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108" w:type="dxa"/>
        <w:tblLayout w:type="fixed"/>
        <w:tblLook w:val="04A0"/>
      </w:tblPr>
      <w:tblGrid>
        <w:gridCol w:w="3511"/>
        <w:gridCol w:w="1700"/>
        <w:gridCol w:w="3897"/>
      </w:tblGrid>
      <w:tr w:rsidR="00C84C89" w:rsidRPr="004F3BAA" w:rsidTr="00CB7599">
        <w:trPr>
          <w:cantSplit/>
        </w:trPr>
        <w:tc>
          <w:tcPr>
            <w:tcW w:w="3511" w:type="dxa"/>
            <w:hideMark/>
          </w:tcPr>
          <w:p w:rsidR="00C84C89" w:rsidRPr="00D575AA" w:rsidRDefault="00C84C89" w:rsidP="00CB7599">
            <w:pPr>
              <w:widowControl w:val="0"/>
              <w:spacing w:after="0" w:line="240" w:lineRule="auto"/>
              <w:rPr>
                <w:b/>
              </w:rPr>
            </w:pPr>
            <w:r w:rsidRPr="00D575AA">
              <w:rPr>
                <w:b/>
              </w:rPr>
              <w:t>ΔΗΜΟΤΙΚΗ ΕΠΙΧΕΙΡΗΣΗ</w:t>
            </w:r>
          </w:p>
        </w:tc>
        <w:tc>
          <w:tcPr>
            <w:tcW w:w="1700" w:type="dxa"/>
            <w:vMerge w:val="restart"/>
          </w:tcPr>
          <w:p w:rsidR="00C84C89" w:rsidRPr="004F3BAA" w:rsidRDefault="00C84C89" w:rsidP="00CB7599">
            <w:pPr>
              <w:widowControl w:val="0"/>
              <w:spacing w:after="0" w:line="240" w:lineRule="auto"/>
              <w:jc w:val="both"/>
              <w:rPr>
                <w:sz w:val="20"/>
                <w:szCs w:val="24"/>
              </w:rPr>
            </w:pPr>
          </w:p>
          <w:p w:rsidR="00C84C89" w:rsidRPr="004F3BAA" w:rsidRDefault="00C84C89" w:rsidP="00CB7599">
            <w:pPr>
              <w:widowControl w:val="0"/>
              <w:spacing w:after="0" w:line="240" w:lineRule="auto"/>
              <w:jc w:val="right"/>
              <w:rPr>
                <w:b/>
              </w:rPr>
            </w:pPr>
            <w:r w:rsidRPr="004F3BAA">
              <w:rPr>
                <w:b/>
              </w:rPr>
              <w:t>ΠΑΡΟΧΗ</w:t>
            </w:r>
          </w:p>
          <w:p w:rsidR="00C84C89" w:rsidRPr="004F3BAA" w:rsidRDefault="00C84C89" w:rsidP="00CB7599">
            <w:pPr>
              <w:widowControl w:val="0"/>
              <w:spacing w:after="0" w:line="240" w:lineRule="auto"/>
              <w:jc w:val="right"/>
              <w:rPr>
                <w:b/>
              </w:rPr>
            </w:pPr>
            <w:r w:rsidRPr="004F3BAA">
              <w:rPr>
                <w:b/>
              </w:rPr>
              <w:t>ΥΠΗΡΕΣΙΑΣ :</w:t>
            </w:r>
          </w:p>
        </w:tc>
        <w:tc>
          <w:tcPr>
            <w:tcW w:w="3897" w:type="dxa"/>
            <w:vMerge w:val="restart"/>
          </w:tcPr>
          <w:p w:rsidR="00C84C89" w:rsidRPr="00065BDE" w:rsidRDefault="00C84C89" w:rsidP="00CB7599">
            <w:pPr>
              <w:pStyle w:val="3"/>
              <w:jc w:val="both"/>
              <w:rPr>
                <w:rFonts w:cs="Arial"/>
                <w:sz w:val="22"/>
                <w:szCs w:val="22"/>
                <w:lang w:val="el-GR"/>
              </w:rPr>
            </w:pPr>
          </w:p>
          <w:p w:rsidR="00C84C89" w:rsidRPr="00F800E9" w:rsidRDefault="00C84C89" w:rsidP="00CB7599">
            <w:pPr>
              <w:pStyle w:val="3"/>
              <w:jc w:val="both"/>
              <w:rPr>
                <w:rFonts w:cs="Arial"/>
                <w:b w:val="0"/>
                <w:sz w:val="22"/>
                <w:szCs w:val="22"/>
                <w:lang w:val="el-GR"/>
              </w:rPr>
            </w:pPr>
            <w:r w:rsidRPr="00F800E9">
              <w:rPr>
                <w:rFonts w:cs="Arial"/>
                <w:b w:val="0"/>
                <w:sz w:val="22"/>
                <w:szCs w:val="22"/>
                <w:lang w:val="el-GR"/>
              </w:rPr>
              <w:t>«</w:t>
            </w:r>
            <w:r w:rsidRPr="00F800E9">
              <w:rPr>
                <w:b w:val="0"/>
                <w:sz w:val="22"/>
                <w:szCs w:val="22"/>
                <w:lang w:val="el-GR"/>
              </w:rPr>
              <w:t>Σύνταξη Τοπογραφικών Διαγραμμάτων δεξαμενών, αντλιοστασίων, γεωτρήσεων της ΔΕΥΑ Γρεβενών προκειμένου την δημιουργία τίτλου δικαιώματος για την δήλωση τους στο κτηματολόγιο</w:t>
            </w:r>
            <w:r w:rsidRPr="00F800E9">
              <w:rPr>
                <w:rFonts w:cs="Arial"/>
                <w:b w:val="0"/>
                <w:sz w:val="22"/>
                <w:szCs w:val="22"/>
                <w:lang w:val="el-GR"/>
              </w:rPr>
              <w:t>».</w:t>
            </w:r>
          </w:p>
        </w:tc>
      </w:tr>
      <w:tr w:rsidR="00C84C89" w:rsidRPr="004F3BAA" w:rsidTr="00CB7599">
        <w:trPr>
          <w:cantSplit/>
        </w:trPr>
        <w:tc>
          <w:tcPr>
            <w:tcW w:w="3511" w:type="dxa"/>
            <w:hideMark/>
          </w:tcPr>
          <w:p w:rsidR="00C84C89" w:rsidRPr="00D575AA" w:rsidRDefault="00C84C89" w:rsidP="00CB7599">
            <w:pPr>
              <w:widowControl w:val="0"/>
              <w:spacing w:after="0" w:line="240" w:lineRule="auto"/>
              <w:rPr>
                <w:b/>
              </w:rPr>
            </w:pPr>
            <w:r w:rsidRPr="00D575AA">
              <w:rPr>
                <w:b/>
              </w:rPr>
              <w:t>ΥΔΡΕΥΣΗΣ - ΑΠΟΧΕΤΕΥΣΗΣ</w:t>
            </w:r>
          </w:p>
        </w:tc>
        <w:tc>
          <w:tcPr>
            <w:tcW w:w="1700" w:type="dxa"/>
            <w:vMerge/>
          </w:tcPr>
          <w:p w:rsidR="00C84C89" w:rsidRPr="004F3BAA" w:rsidRDefault="00C84C89" w:rsidP="00CB7599">
            <w:pPr>
              <w:widowControl w:val="0"/>
              <w:spacing w:after="0" w:line="240" w:lineRule="auto"/>
              <w:rPr>
                <w:sz w:val="20"/>
                <w:szCs w:val="24"/>
              </w:rPr>
            </w:pPr>
          </w:p>
        </w:tc>
        <w:tc>
          <w:tcPr>
            <w:tcW w:w="3897" w:type="dxa"/>
            <w:vMerge/>
            <w:vAlign w:val="center"/>
            <w:hideMark/>
          </w:tcPr>
          <w:p w:rsidR="00C84C89" w:rsidRPr="004F3BAA" w:rsidRDefault="00C84C89" w:rsidP="00CB7599">
            <w:pPr>
              <w:spacing w:after="0" w:line="240" w:lineRule="auto"/>
              <w:rPr>
                <w:szCs w:val="24"/>
              </w:rPr>
            </w:pPr>
          </w:p>
        </w:tc>
      </w:tr>
      <w:tr w:rsidR="00C84C89" w:rsidRPr="004F3BAA" w:rsidTr="00CB7599">
        <w:trPr>
          <w:cantSplit/>
        </w:trPr>
        <w:tc>
          <w:tcPr>
            <w:tcW w:w="3511" w:type="dxa"/>
            <w:hideMark/>
          </w:tcPr>
          <w:p w:rsidR="00C84C89" w:rsidRPr="00D575AA" w:rsidRDefault="00C84C89" w:rsidP="00CB7599">
            <w:pPr>
              <w:widowControl w:val="0"/>
              <w:spacing w:after="0" w:line="240" w:lineRule="auto"/>
              <w:rPr>
                <w:b/>
              </w:rPr>
            </w:pPr>
            <w:r w:rsidRPr="00D575AA">
              <w:rPr>
                <w:b/>
              </w:rPr>
              <w:t>ΓΡΕΒΕΝΩΝ Δ.Ε.Υ.Α.Γ.</w:t>
            </w:r>
          </w:p>
        </w:tc>
        <w:tc>
          <w:tcPr>
            <w:tcW w:w="1700" w:type="dxa"/>
            <w:vMerge/>
          </w:tcPr>
          <w:p w:rsidR="00C84C89" w:rsidRPr="004F3BAA" w:rsidRDefault="00C84C89" w:rsidP="00CB7599">
            <w:pPr>
              <w:widowControl w:val="0"/>
              <w:spacing w:after="0" w:line="240" w:lineRule="auto"/>
              <w:rPr>
                <w:sz w:val="20"/>
                <w:szCs w:val="24"/>
              </w:rPr>
            </w:pPr>
          </w:p>
        </w:tc>
        <w:tc>
          <w:tcPr>
            <w:tcW w:w="3897" w:type="dxa"/>
            <w:vMerge/>
            <w:vAlign w:val="center"/>
            <w:hideMark/>
          </w:tcPr>
          <w:p w:rsidR="00C84C89" w:rsidRPr="004F3BAA" w:rsidRDefault="00C84C89" w:rsidP="00CB7599">
            <w:pPr>
              <w:spacing w:after="0" w:line="240" w:lineRule="auto"/>
              <w:rPr>
                <w:szCs w:val="24"/>
              </w:rPr>
            </w:pPr>
          </w:p>
        </w:tc>
      </w:tr>
      <w:tr w:rsidR="00C84C89" w:rsidRPr="004F3BAA" w:rsidTr="00CB7599">
        <w:trPr>
          <w:cantSplit/>
          <w:trHeight w:val="227"/>
        </w:trPr>
        <w:tc>
          <w:tcPr>
            <w:tcW w:w="3511" w:type="dxa"/>
            <w:vAlign w:val="bottom"/>
          </w:tcPr>
          <w:p w:rsidR="00C84C89" w:rsidRPr="004F3BAA" w:rsidRDefault="00C84C89" w:rsidP="00CB7599">
            <w:pPr>
              <w:widowControl w:val="0"/>
              <w:spacing w:after="0" w:line="240" w:lineRule="auto"/>
              <w:jc w:val="center"/>
              <w:rPr>
                <w:b/>
              </w:rPr>
            </w:pPr>
          </w:p>
        </w:tc>
        <w:tc>
          <w:tcPr>
            <w:tcW w:w="1700" w:type="dxa"/>
            <w:vMerge/>
          </w:tcPr>
          <w:p w:rsidR="00C84C89" w:rsidRPr="004F3BAA" w:rsidRDefault="00C84C89" w:rsidP="00CB7599">
            <w:pPr>
              <w:widowControl w:val="0"/>
              <w:spacing w:after="0" w:line="240" w:lineRule="auto"/>
              <w:jc w:val="right"/>
              <w:rPr>
                <w:sz w:val="20"/>
                <w:szCs w:val="24"/>
              </w:rPr>
            </w:pPr>
          </w:p>
        </w:tc>
        <w:tc>
          <w:tcPr>
            <w:tcW w:w="3897" w:type="dxa"/>
            <w:vMerge/>
            <w:vAlign w:val="center"/>
          </w:tcPr>
          <w:p w:rsidR="00C84C89" w:rsidRPr="004F3BAA" w:rsidRDefault="00C84C89" w:rsidP="00CB7599">
            <w:pPr>
              <w:spacing w:after="0" w:line="240" w:lineRule="auto"/>
              <w:rPr>
                <w:szCs w:val="24"/>
              </w:rPr>
            </w:pPr>
          </w:p>
        </w:tc>
      </w:tr>
      <w:tr w:rsidR="00C84C89" w:rsidRPr="004F3BAA" w:rsidTr="00CB7599">
        <w:trPr>
          <w:cantSplit/>
          <w:trHeight w:val="433"/>
        </w:trPr>
        <w:tc>
          <w:tcPr>
            <w:tcW w:w="3511" w:type="dxa"/>
            <w:vAlign w:val="bottom"/>
            <w:hideMark/>
          </w:tcPr>
          <w:p w:rsidR="00C84C89" w:rsidRPr="004F3BAA" w:rsidRDefault="00C84C89" w:rsidP="00CB7599">
            <w:pPr>
              <w:widowControl w:val="0"/>
              <w:spacing w:after="0" w:line="240" w:lineRule="auto"/>
            </w:pPr>
            <w:r w:rsidRPr="004F3BAA">
              <w:rPr>
                <w:b/>
              </w:rPr>
              <w:t xml:space="preserve">Αρ. Μελέτης : </w:t>
            </w:r>
            <w:r>
              <w:rPr>
                <w:b/>
              </w:rPr>
              <w:t>39/2019</w:t>
            </w:r>
          </w:p>
        </w:tc>
        <w:tc>
          <w:tcPr>
            <w:tcW w:w="1700" w:type="dxa"/>
            <w:vMerge/>
          </w:tcPr>
          <w:p w:rsidR="00C84C89" w:rsidRPr="004F3BAA" w:rsidRDefault="00C84C89" w:rsidP="00CB7599">
            <w:pPr>
              <w:widowControl w:val="0"/>
              <w:spacing w:after="0" w:line="240" w:lineRule="auto"/>
              <w:jc w:val="right"/>
              <w:rPr>
                <w:sz w:val="20"/>
                <w:szCs w:val="24"/>
              </w:rPr>
            </w:pPr>
          </w:p>
        </w:tc>
        <w:tc>
          <w:tcPr>
            <w:tcW w:w="3897" w:type="dxa"/>
            <w:vMerge/>
            <w:vAlign w:val="center"/>
            <w:hideMark/>
          </w:tcPr>
          <w:p w:rsidR="00C84C89" w:rsidRPr="004F3BAA" w:rsidRDefault="00C84C89" w:rsidP="00CB7599">
            <w:pPr>
              <w:spacing w:after="0" w:line="240" w:lineRule="auto"/>
              <w:rPr>
                <w:szCs w:val="24"/>
              </w:rPr>
            </w:pPr>
          </w:p>
        </w:tc>
      </w:tr>
    </w:tbl>
    <w:p w:rsidR="00C84C89" w:rsidRDefault="00C84C89" w:rsidP="006B50DB">
      <w:pPr>
        <w:jc w:val="both"/>
        <w:rPr>
          <w:b/>
        </w:rPr>
      </w:pPr>
    </w:p>
    <w:p w:rsidR="00C84C89" w:rsidRDefault="00C84C89" w:rsidP="006B50DB">
      <w:pPr>
        <w:jc w:val="both"/>
        <w:rPr>
          <w:b/>
        </w:rPr>
      </w:pPr>
    </w:p>
    <w:p w:rsidR="00C84C89" w:rsidRPr="00C84C89" w:rsidRDefault="00C84C89" w:rsidP="00C84C89">
      <w:pPr>
        <w:jc w:val="center"/>
        <w:rPr>
          <w:b/>
          <w:sz w:val="36"/>
          <w:szCs w:val="36"/>
        </w:rPr>
      </w:pPr>
      <w:r w:rsidRPr="00C84C89">
        <w:rPr>
          <w:b/>
          <w:sz w:val="36"/>
          <w:szCs w:val="36"/>
        </w:rPr>
        <w:t>Συγγραφή Υποχρεώσεων</w:t>
      </w:r>
    </w:p>
    <w:p w:rsidR="00C84C89" w:rsidRDefault="00C84C89" w:rsidP="006B50DB">
      <w:pPr>
        <w:jc w:val="both"/>
        <w:rPr>
          <w:b/>
        </w:rPr>
      </w:pPr>
    </w:p>
    <w:p w:rsidR="001C7356" w:rsidRPr="009B735B" w:rsidRDefault="001C7356" w:rsidP="006B50DB">
      <w:pPr>
        <w:jc w:val="both"/>
        <w:rPr>
          <w:b/>
        </w:rPr>
      </w:pPr>
      <w:r w:rsidRPr="009B735B">
        <w:rPr>
          <w:b/>
        </w:rPr>
        <w:t>Άρθρο 1  ΕΙΣΑΓΩΓΗ</w:t>
      </w:r>
    </w:p>
    <w:p w:rsidR="001C7356" w:rsidRPr="009B735B" w:rsidRDefault="001C7356" w:rsidP="006B50DB">
      <w:pPr>
        <w:jc w:val="both"/>
        <w:rPr>
          <w:b/>
          <w:i/>
        </w:rPr>
      </w:pPr>
      <w:r w:rsidRPr="009B735B">
        <w:rPr>
          <w:b/>
          <w:i/>
        </w:rPr>
        <w:t>1.1 Ορισμοί,  Συντομογραφίες και Αρχικά (όπως εμφανίζονται στις παρενθέσεις)</w:t>
      </w:r>
    </w:p>
    <w:p w:rsidR="001C7356" w:rsidRDefault="001C7356" w:rsidP="006B50DB">
      <w:pPr>
        <w:jc w:val="both"/>
      </w:pPr>
      <w:r>
        <w:t xml:space="preserve">Αναθέτων Φορέας της παρούσας σύμβασης είναι η </w:t>
      </w:r>
      <w:r w:rsidR="006B50DB">
        <w:t>ΔΗΜΟΤΙΚΗ ΕΠΙΧΕΙΡΗΣΗ ΥΔΡΕΥΣΗΣ ΑΠΟΧΕΤΕΥΣΗΣ ΓΡΕΒΕΝΩΝ (ΔΕΥΑΓ)</w:t>
      </w:r>
    </w:p>
    <w:p w:rsidR="006B50DB" w:rsidRDefault="001C7356" w:rsidP="006B50DB">
      <w:pPr>
        <w:jc w:val="both"/>
      </w:pPr>
      <w:r>
        <w:t xml:space="preserve">Κύριος του έργου (ΚτΕ) είναι η </w:t>
      </w:r>
      <w:r w:rsidR="006B50DB">
        <w:t>ΔΗΜΟΤΙΚΗ ΕΠΙΧΕΙΡΗΣΗ ΥΔΡΕΥΣΗΣ ΑΠΟΧΕΤΕΥΣΗΣ ΓΡΕΒΕΝΩΝ (ΔΕΥΑΓ)</w:t>
      </w:r>
    </w:p>
    <w:p w:rsidR="006B50DB" w:rsidRDefault="001C7356" w:rsidP="006B50DB">
      <w:pPr>
        <w:jc w:val="both"/>
      </w:pPr>
      <w:r>
        <w:t xml:space="preserve">Εργοδότης είναι η </w:t>
      </w:r>
      <w:r w:rsidR="006B50DB">
        <w:t>ΔΗΜΟΤΙΚΗ ΕΠΙΧΕΙΡΗΣΗ ΥΔΡΕΥΣΗΣ ΑΠΟΧΕΤΕΥΣΗΣ ΓΡΕΒΕΝΩΝ (ΔΕΥΑΓ)</w:t>
      </w:r>
    </w:p>
    <w:p w:rsidR="001C7356" w:rsidRDefault="001C7356" w:rsidP="006B50DB">
      <w:pPr>
        <w:jc w:val="both"/>
      </w:pPr>
      <w:r>
        <w:t>Ανάδοχος: Ο οικονομικός φορέας  που συνάπτει με τον εργοδότη σύμβαση της υποπερίπτωσης α’ της περίπτωσης 9 της παραγράφου 1 του άρθρου 2 σε συνδυασμό με την υποπερίπτωση β’ της περίπτωσης 6 της παραγράφου 3 του άρθρου 2 του Ν. 4412/1016.</w:t>
      </w:r>
    </w:p>
    <w:p w:rsidR="001C7356" w:rsidRDefault="001C7356" w:rsidP="006B50DB">
      <w:pPr>
        <w:jc w:val="both"/>
      </w:pPr>
      <w:r>
        <w:t xml:space="preserve"> Προϊσταμένη Αρχή (Π.Α.): το </w:t>
      </w:r>
      <w:r w:rsidR="00C84C89">
        <w:t>Δ.Σ.</w:t>
      </w:r>
      <w:r>
        <w:t xml:space="preserve"> της </w:t>
      </w:r>
      <w:r w:rsidR="006B50DB">
        <w:t>ΔΕΥΑΓ</w:t>
      </w:r>
    </w:p>
    <w:p w:rsidR="001C7356" w:rsidRDefault="001C7356" w:rsidP="006B50DB">
      <w:pPr>
        <w:jc w:val="both"/>
      </w:pPr>
      <w:r>
        <w:t xml:space="preserve">Διευθύνουσα Υπηρεσία (Δ.Υ.): η Διεύθυνση </w:t>
      </w:r>
      <w:r w:rsidR="006B50DB">
        <w:t>Τεχνικών Υπηρεσιών της ΔΕΥΑΓ</w:t>
      </w:r>
    </w:p>
    <w:p w:rsidR="001C7356" w:rsidRDefault="001C7356" w:rsidP="006B50DB">
      <w:pPr>
        <w:jc w:val="both"/>
      </w:pPr>
      <w:r>
        <w:t>Οικονομικό Αντικείμενο της Σύμβασης ή αξία της Σύμβασης: Η προβλεπόμενη από τη Σύμβαση Αμοιβή του αναδόχου.</w:t>
      </w:r>
    </w:p>
    <w:p w:rsidR="001C7356" w:rsidRDefault="001C7356" w:rsidP="006B50DB">
      <w:pPr>
        <w:jc w:val="both"/>
      </w:pPr>
      <w:r>
        <w:t xml:space="preserve">Συμβατικά Τεύχη: Το συμφωνητικό που θα υπογραφεί μεταξύ του Εργοδότη και του αναδόχου μαζί με τα τεύχη τα οποία το συνοδεύουν και το συμπληρώνουν. </w:t>
      </w:r>
    </w:p>
    <w:p w:rsidR="001C7356" w:rsidRDefault="001C7356" w:rsidP="006B50DB">
      <w:pPr>
        <w:jc w:val="both"/>
      </w:pPr>
      <w:r>
        <w:t>Έγγραφα Σύμβασης: Τα έγγραφα που εκδίδονται από τον Εργοδότη και παραλαμβάνονται από τους συμμετέχοντες κατά τη διάρκεια της Διαδικασίας, σύμφωνα με το άρθρο 2 της Διακήρυξης:</w:t>
      </w:r>
    </w:p>
    <w:p w:rsidR="009B735B" w:rsidRDefault="001C7356" w:rsidP="006B50DB">
      <w:pPr>
        <w:jc w:val="both"/>
      </w:pPr>
      <w:r>
        <w:t xml:space="preserve">1. Το Τεύχος της Διακήρυξης μαζί με τα παραρτήματά της ( Έντυπο Υπεύθυνης Δήλωσης (ΤΕΥΔ) του άρθρου 79 παρ. 4 Ν. 4412/2016, Έντυπο Οικονομικής Προσφοράς, ) </w:t>
      </w:r>
    </w:p>
    <w:p w:rsidR="009B735B" w:rsidRDefault="001C7356" w:rsidP="006B50DB">
      <w:pPr>
        <w:jc w:val="both"/>
      </w:pPr>
      <w:r>
        <w:t xml:space="preserve">2. το Τεύχος Συγγραφής  Υποχρεώσεων (Σ.Υ.) </w:t>
      </w:r>
    </w:p>
    <w:p w:rsidR="009B735B" w:rsidRDefault="001C7356" w:rsidP="006B50DB">
      <w:pPr>
        <w:jc w:val="both"/>
      </w:pPr>
      <w:r>
        <w:t>3. το Τεύχος Τ</w:t>
      </w:r>
      <w:r w:rsidR="00C84C89">
        <w:t>εχνικής περιγραφής</w:t>
      </w:r>
    </w:p>
    <w:p w:rsidR="00C84C89" w:rsidRDefault="001C7356" w:rsidP="006B50DB">
      <w:pPr>
        <w:jc w:val="both"/>
      </w:pPr>
      <w:r w:rsidRPr="00C84C89">
        <w:t xml:space="preserve">4. το Τεύχος </w:t>
      </w:r>
      <w:r w:rsidR="00C84C89" w:rsidRPr="00C84C89">
        <w:t>Τιμολόγιο - Προϋπολογισμός</w:t>
      </w:r>
      <w:r w:rsidRPr="00C84C89">
        <w:t>.</w:t>
      </w:r>
      <w:r>
        <w:t xml:space="preserve"> </w:t>
      </w:r>
    </w:p>
    <w:p w:rsidR="009B735B" w:rsidRDefault="001C7356" w:rsidP="006B50DB">
      <w:pPr>
        <w:jc w:val="both"/>
      </w:pPr>
      <w:r>
        <w:t>Τεύχη Προσφορών: Τα τεύχη που παραλαμβάνει ο Εργοδότης συμπληρωμένα από τους Διαγωνιζόμενους κατά το Διαγωνισμό, σύμφωνα με τα άρθρο 20 της Διακήρυξης:</w:t>
      </w:r>
    </w:p>
    <w:p w:rsidR="009B735B" w:rsidRDefault="001C7356" w:rsidP="006B50DB">
      <w:pPr>
        <w:jc w:val="both"/>
      </w:pPr>
      <w:r>
        <w:lastRenderedPageBreak/>
        <w:t xml:space="preserve"> 1. Φάκελος Δικαιολογητικών Συμμετοχής. </w:t>
      </w:r>
    </w:p>
    <w:p w:rsidR="001C7356" w:rsidRDefault="001C7356" w:rsidP="006B50DB">
      <w:pPr>
        <w:jc w:val="both"/>
      </w:pPr>
      <w:r>
        <w:t>2. Φάκελος Οικονομικής Προσφοράς.</w:t>
      </w:r>
    </w:p>
    <w:p w:rsidR="001C7356" w:rsidRPr="009B735B" w:rsidRDefault="001C7356" w:rsidP="006B50DB">
      <w:pPr>
        <w:jc w:val="both"/>
        <w:rPr>
          <w:b/>
          <w:i/>
        </w:rPr>
      </w:pPr>
      <w:r w:rsidRPr="009B735B">
        <w:rPr>
          <w:b/>
          <w:i/>
        </w:rPr>
        <w:t>1.2 Συγγραφή Υποχρεώσεων (ΣΥ)</w:t>
      </w:r>
    </w:p>
    <w:p w:rsidR="001C7356" w:rsidRDefault="001C7356" w:rsidP="006B50DB">
      <w:pPr>
        <w:jc w:val="both"/>
      </w:pPr>
      <w:r>
        <w:t>Η παρούσα Σ.Υ. αποτελείται από 13 άρθρα (συμπεριλαμβανομένου του παρόντος) και προσδιορίζει το γενικό πλαίσιο και τους ειδικούς όρους για την εκτέλεση των συμβατικών υποχρεώσεων του αναδόχου. Τα ειδικά θέματα που σχετίζονται με την διαδικασία ανάθεσης περιλαμβάνονται στο τεύχος "Διακήρυξη", ενώ το αντικείμενο και τα τεχνικά χαρακτηριστικά της σύμβασης στο τεύχος "Τεύχος τεχνικών Δεδομένων".</w:t>
      </w:r>
    </w:p>
    <w:p w:rsidR="001C7356" w:rsidRPr="009B735B" w:rsidRDefault="001C7356" w:rsidP="006B50DB">
      <w:pPr>
        <w:jc w:val="both"/>
        <w:rPr>
          <w:b/>
          <w:i/>
        </w:rPr>
      </w:pPr>
      <w:r w:rsidRPr="009B735B">
        <w:rPr>
          <w:b/>
          <w:i/>
        </w:rPr>
        <w:t>1.3 Σειρά ισχύος Εγγράφων</w:t>
      </w:r>
    </w:p>
    <w:p w:rsidR="001C7356" w:rsidRDefault="001C7356" w:rsidP="006B50DB">
      <w:pPr>
        <w:jc w:val="both"/>
      </w:pPr>
      <w:r>
        <w:t>Τα παρακάτω τεύχη, μαζί με όλα τα τεύχη και έγγραφα που προσαρτώνται σε αυτά ή τα συμπληρώνουν, αποτελούν αναπόσπαστο μέρος της Σύμβασης που θα καταρτιστεί και ταξινομούνται κατά σειρά ισχύος:</w:t>
      </w:r>
    </w:p>
    <w:p w:rsidR="00C84C89" w:rsidRDefault="001C7356" w:rsidP="006B50DB">
      <w:pPr>
        <w:jc w:val="both"/>
      </w:pPr>
      <w:r>
        <w:t>1. Το Συμφωνητικό</w:t>
      </w:r>
    </w:p>
    <w:p w:rsidR="00C84C89" w:rsidRDefault="001C7356" w:rsidP="006B50DB">
      <w:pPr>
        <w:jc w:val="both"/>
      </w:pPr>
      <w:r>
        <w:t xml:space="preserve"> 2. Η  Διακήρυξη με τα </w:t>
      </w:r>
      <w:r w:rsidRPr="00C84C89">
        <w:t>Προσαρτήματά της,</w:t>
      </w:r>
    </w:p>
    <w:p w:rsidR="00C84C89" w:rsidRDefault="001C7356" w:rsidP="006B50DB">
      <w:pPr>
        <w:jc w:val="both"/>
      </w:pPr>
      <w:r w:rsidRPr="00C84C89">
        <w:t xml:space="preserve"> 3. Η Οικονομική Προσφορά του Αναδόχου (Ο.Π.)</w:t>
      </w:r>
    </w:p>
    <w:p w:rsidR="00C84C89" w:rsidRDefault="001C7356" w:rsidP="006B50DB">
      <w:pPr>
        <w:jc w:val="both"/>
      </w:pPr>
      <w:r w:rsidRPr="00C84C89">
        <w:t xml:space="preserve"> 4. Το Τεύχος της Συγγραφής Υποχρεώσεων (Σ.Υ.) </w:t>
      </w:r>
    </w:p>
    <w:p w:rsidR="00C84C89" w:rsidRDefault="001C7356" w:rsidP="006B50DB">
      <w:pPr>
        <w:jc w:val="both"/>
      </w:pPr>
      <w:r w:rsidRPr="00C84C89">
        <w:t xml:space="preserve">5. Το Τεύχος </w:t>
      </w:r>
      <w:r w:rsidR="00C84C89" w:rsidRPr="00C84C89">
        <w:t>Τεχνικής Περιγραφής</w:t>
      </w:r>
    </w:p>
    <w:p w:rsidR="001C7356" w:rsidRDefault="00C84C89" w:rsidP="006B50DB">
      <w:pPr>
        <w:jc w:val="both"/>
      </w:pPr>
      <w:r w:rsidRPr="00C84C89">
        <w:t>6. Το Τεύχος Τιμολόγιο - Προυπολογισμός</w:t>
      </w:r>
    </w:p>
    <w:p w:rsidR="00C84C89" w:rsidRDefault="00C84C89" w:rsidP="006B50DB">
      <w:pPr>
        <w:jc w:val="both"/>
        <w:rPr>
          <w:b/>
        </w:rPr>
      </w:pPr>
    </w:p>
    <w:p w:rsidR="001C7356" w:rsidRPr="009B735B" w:rsidRDefault="001C7356" w:rsidP="006B50DB">
      <w:pPr>
        <w:jc w:val="both"/>
        <w:rPr>
          <w:b/>
        </w:rPr>
      </w:pPr>
      <w:r w:rsidRPr="009B735B">
        <w:rPr>
          <w:b/>
        </w:rPr>
        <w:t>Άρθρο 2  ΕΚΤΕΛΕΣΗ ΤΗΣ ΣΥΜΒΑΣΗΣ</w:t>
      </w:r>
    </w:p>
    <w:p w:rsidR="001C7356" w:rsidRPr="009B735B" w:rsidRDefault="001C7356" w:rsidP="006B50DB">
      <w:pPr>
        <w:jc w:val="both"/>
        <w:rPr>
          <w:b/>
          <w:i/>
        </w:rPr>
      </w:pPr>
      <w:r w:rsidRPr="009B735B">
        <w:rPr>
          <w:b/>
          <w:i/>
        </w:rPr>
        <w:t>2.1 Τόπος και χρόνος</w:t>
      </w:r>
    </w:p>
    <w:p w:rsidR="001C7356" w:rsidRDefault="001C7356" w:rsidP="006B50DB">
      <w:pPr>
        <w:jc w:val="both"/>
      </w:pPr>
      <w:r>
        <w:t>2.1.1 Τόπος εργασίας του αναδόχου είναι είτε το γραφείο του για τις εργασίες γραφείου, είτε και η περιοχή του έργου για τις εργασίες υπαίθρου.</w:t>
      </w:r>
    </w:p>
    <w:p w:rsidR="001C7356" w:rsidRDefault="001C7356" w:rsidP="006B50DB">
      <w:pPr>
        <w:jc w:val="both"/>
      </w:pPr>
      <w:r>
        <w:t>Ο ανάδοχος υποχρεούται, ύστερα από έγκαιρη πρόσκληση των υπηρεσιών του εργοδότη (Προϊσταμένης Αρχής, Δ.Υ. και επιβλεπόντων) να συμμετέχει σε συσκέψεις, να παρέχει γραπτές ή προφορικές πληροφορίες ή συμβουλές στις υπηρεσίες αυτές, να συμμετέχει σε επισκέψεις στην περιοχή που προβλέπεται να κατασκευαστούν τα έργα και γενικά να παρέχει κάθε σχετική υποστήριξη που κρίνει χρήσιμη ο εργοδότης.</w:t>
      </w:r>
    </w:p>
    <w:p w:rsidR="001C7356" w:rsidRDefault="001C7356" w:rsidP="006B50DB">
      <w:pPr>
        <w:jc w:val="both"/>
      </w:pPr>
      <w:r>
        <w:t xml:space="preserve">2.1.2 Μετά την επέλευση των έννομων αποτελεσμάτων της Απόφασης κατακύρωσης, ο αναθέτων φορέας προσκαλεί τον ανάδοχο να προσέλθει για την υπογραφή του συμφωνητικού, εντός είκοσι (20) ημερών από την κοινοποίηση σχετικής έγγραφης ειδικής πρόσκλησης, σύμφωνα με την παρ. 4 του άρθρου 316, καθώς και το άρθρο 182 του Ν 4412/2016. Το συμφωνητικό θα υπογράψει για λογαριασμό της </w:t>
      </w:r>
      <w:r w:rsidR="006B50DB">
        <w:t xml:space="preserve">ΔΕΥΑΓ </w:t>
      </w:r>
      <w:r>
        <w:t>το αρμόδιο προς τούτο όργανο.</w:t>
      </w:r>
    </w:p>
    <w:p w:rsidR="001C7356" w:rsidRDefault="001C7356" w:rsidP="006B50DB">
      <w:pPr>
        <w:jc w:val="both"/>
      </w:pPr>
      <w:r>
        <w:t>2.1.3 Συμβατικός χρόνος εκτέλεσης της σύμβασης είναι η συνολική προθεσμία για την περαίωση του αντικειμένου της σύμβασης όπως αυτή προσδιορίζεται στην διακήρυξη του διαγωνισμού. Αν δεν ορίζεται διαφορετικά στα έγγραφα της σύμβασης, με την υπογραφή του συμφωνητικού αρχίζουν οι προθεσμίες της σύμβασης.</w:t>
      </w:r>
    </w:p>
    <w:p w:rsidR="001C7356" w:rsidRDefault="001C7356" w:rsidP="006B50DB">
      <w:pPr>
        <w:jc w:val="both"/>
      </w:pPr>
      <w:r>
        <w:lastRenderedPageBreak/>
        <w:t>2.1.4 Αν μετατίθεται το χρονικό σημείο έναρξης της παροχής των τεχνικών υπηρεσιών, χωρίς ευθύνη του αναδόχου, δικαιούται αντίστοιχη παράταση προθεσμίας. Γενικά, θέματα και ρυθμίσεις για τις Προθεσμίες των εργασιών της σύμβασης ισχύει το άρθρο 184 του Ν.4412/2016.</w:t>
      </w:r>
    </w:p>
    <w:p w:rsidR="001C7356" w:rsidRPr="00C84C89" w:rsidRDefault="001C7356" w:rsidP="006B50DB">
      <w:pPr>
        <w:jc w:val="both"/>
        <w:rPr>
          <w:b/>
          <w:i/>
        </w:rPr>
      </w:pPr>
      <w:r w:rsidRPr="00C84C89">
        <w:rPr>
          <w:b/>
          <w:i/>
        </w:rPr>
        <w:t>2.2 Εκπρόσωπος και Αντίκλητος του αναδόχου</w:t>
      </w:r>
    </w:p>
    <w:p w:rsidR="001C7356" w:rsidRDefault="001C7356" w:rsidP="006B50DB">
      <w:pPr>
        <w:jc w:val="both"/>
      </w:pPr>
      <w:r>
        <w:t>2.2.1 Το συμφωνητικό θα υπογραφεί, από πλευράς αναδόχου, είτε από τον ίδιο, είτε από τον ήδη εξουσιοδοτημένο κατά το στάδιο της ανάθεσης εκπρόσωπο του διαγωνιζομένου, ο οποίος μονογράφει επίσης και κάθε φύλλο των Συμβατικών Τευχών.</w:t>
      </w:r>
    </w:p>
    <w:p w:rsidR="001C7356" w:rsidRDefault="001C7356" w:rsidP="006B50DB">
      <w:pPr>
        <w:jc w:val="both"/>
      </w:pPr>
      <w:r>
        <w:t>2.2.2 Κατά την υπογραφή της σύμβασης, ο ανάδοχος πρέπει να δηλώσει την έδρα του και να ορίσει αντίκλητο, ο οποίος δεν αποκλείεται να είναι και ο εκπρόσωπος του αναδόχου, εφόσον κατοικεί στην έδρα της Δ/νουσας Υπηρεσίας (άρθρο 4 και παρ. 5 άρθρου 182 Ν.4412/2016).</w:t>
      </w:r>
    </w:p>
    <w:p w:rsidR="001C7356" w:rsidRDefault="001C7356" w:rsidP="006B50DB">
      <w:pPr>
        <w:jc w:val="both"/>
      </w:pPr>
      <w:r>
        <w:t>2.2.3 Σε περίπτωση αντικατάστασης των εκπροσώπων ή/και του αντικλήτου του αναδόχου γνωστοποιείται σχετικό έγγραφο του αναδόχου στον εργοδότη, στο οποίο επισυνάπτεται η σχετική απόφαση των καταστατικών οργάνων του αναδόχου ή των μελών του σε περίπτωση αναδόχου σύμπραξης ή κοινοπραξίας. Η αντικατάσταση του εκπροσώπου του αναδόχου υπόκειται στην έγκριση του Προϊσταμένου της Διευθύνουσας Υπηρεσίας. Οποιαδήποτε αλλαγή στη διεύθυνση κατοικίας του αντικλήτου γνωστοποιείται ομοίως στον εργοδότη. Κοινοποιήσεις εγγράφων της σύμβασης στον παλιό αντίκλητο ή στην παλιά διεύθυνση θεωρούνται ισχυρές, εφόσον γίνονται πριν την γνωστοποίηση των μεταβολών.</w:t>
      </w:r>
    </w:p>
    <w:p w:rsidR="001C7356" w:rsidRDefault="001C7356" w:rsidP="006B50DB">
      <w:pPr>
        <w:jc w:val="both"/>
      </w:pPr>
      <w:r>
        <w:t>2.2.4 Ο ανάδοχος υποχρεούται να εφοδιάσει τον εκπρόσωπό του (και τον αναπληρωτή εκπρόσωπό του) με συμβολαιογραφικό πληρεξούσιο, σύμφωνα με το οποίο τα πρόσωπα αυτά εξουσιοδοτούνται να ενεργούν κατ' εντολή του και να τον εκπροσωπούν σε όλα τα ζητήματα που σχετίζονται με τη Σύμβαση και να διευθετούν για λογαριασμό του οποιαδήποτε διαφορά προκύπτει ή σχετίζεται με τη Σύμβαση και να συμμετέχουν, κατόπιν προσκλήσεως οργάνων του εργοδότη, σε συναντήσεις με όργανα ελέγχου / παρακολούθησης της σύμβασης.</w:t>
      </w:r>
    </w:p>
    <w:p w:rsidR="001C7356" w:rsidRPr="00C84C89" w:rsidRDefault="001C7356" w:rsidP="006B50DB">
      <w:pPr>
        <w:jc w:val="both"/>
        <w:rPr>
          <w:b/>
          <w:i/>
        </w:rPr>
      </w:pPr>
      <w:r w:rsidRPr="00C84C89">
        <w:rPr>
          <w:b/>
          <w:i/>
        </w:rPr>
        <w:t>2.3 Διοίκηση και Επίβλεψη της Σύμβασης</w:t>
      </w:r>
    </w:p>
    <w:p w:rsidR="001C7356" w:rsidRDefault="001C7356" w:rsidP="006B50DB">
      <w:pPr>
        <w:jc w:val="both"/>
      </w:pPr>
      <w:r>
        <w:t>Η Διοίκηση της Σύμβασης ασκείται από την Διευθύνουσα Υπηρεσία, δηλαδή την αρμόδια Τεχνική Υπηρεσία του Εργοδότη. Η Διευθύνουσα Υπηρεσία ορίζει επιβλέποντες. Για τη Διοίκηση και την Επίβλεψη της Σύμβασης ισχύουν τα όσα αναγράφονται στο άρθρο 183 του Ν.4412/2016.</w:t>
      </w:r>
    </w:p>
    <w:p w:rsidR="001C7356" w:rsidRPr="00C84C89" w:rsidRDefault="001C7356" w:rsidP="006B50DB">
      <w:pPr>
        <w:jc w:val="both"/>
        <w:rPr>
          <w:b/>
          <w:i/>
        </w:rPr>
      </w:pPr>
      <w:r w:rsidRPr="00C84C89">
        <w:rPr>
          <w:b/>
          <w:i/>
        </w:rPr>
        <w:t>2.4 Τροποποίηση της Σύμβασης</w:t>
      </w:r>
    </w:p>
    <w:p w:rsidR="001C7356" w:rsidRDefault="001C7356" w:rsidP="006B50DB">
      <w:pPr>
        <w:jc w:val="both"/>
      </w:pPr>
      <w:r>
        <w:t>Για την ενδεχόμενη Τροποποίηση της Σύμβασης, κατά τη διάρκειά της, ισχύουν τα όσα αναγράφονται στα άρθρα 186 και 337 του Ν.4412/2016.</w:t>
      </w:r>
    </w:p>
    <w:p w:rsidR="001C7356" w:rsidRDefault="001C7356" w:rsidP="006B50DB">
      <w:pPr>
        <w:jc w:val="both"/>
      </w:pPr>
      <w:r>
        <w:t>2</w:t>
      </w:r>
      <w:r w:rsidRPr="00C84C89">
        <w:rPr>
          <w:b/>
          <w:i/>
        </w:rPr>
        <w:t>.5 Υποβολή Εργασιών από τον ανάδοχο</w:t>
      </w:r>
    </w:p>
    <w:p w:rsidR="001C7356" w:rsidRDefault="001C7356" w:rsidP="006B50DB">
      <w:pPr>
        <w:jc w:val="both"/>
      </w:pPr>
      <w:r>
        <w:t>Οι υποχρεώσεις του αναδόχου για την υποβολή εργασιών αναγράφονται αναλυτικά στο τεύχος "Τεύχος Τεχνικών Δεδομένων".</w:t>
      </w:r>
    </w:p>
    <w:p w:rsidR="001C7356" w:rsidRPr="00C84C89" w:rsidRDefault="001C7356" w:rsidP="006B50DB">
      <w:pPr>
        <w:jc w:val="both"/>
        <w:rPr>
          <w:b/>
          <w:i/>
        </w:rPr>
      </w:pPr>
      <w:r w:rsidRPr="00C84C89">
        <w:rPr>
          <w:b/>
          <w:i/>
        </w:rPr>
        <w:t>2.6 Ερευνητικές Εργασίες</w:t>
      </w:r>
    </w:p>
    <w:p w:rsidR="001C7356" w:rsidRDefault="001C7356" w:rsidP="006B50DB">
      <w:pPr>
        <w:jc w:val="both"/>
      </w:pPr>
      <w:r>
        <w:t>Δεν προβλέπεται προγραμματισμός, επίβλεψη ή και αξιολόγηση ερευνητικών εργασιών κατά την παρ. 3 του άρθρου 95 του Ν.4412/2016.</w:t>
      </w:r>
    </w:p>
    <w:p w:rsidR="00C84C89" w:rsidRDefault="001C7356" w:rsidP="006B50DB">
      <w:pPr>
        <w:jc w:val="both"/>
      </w:pPr>
      <w:r w:rsidRPr="00C84C89">
        <w:rPr>
          <w:b/>
        </w:rPr>
        <w:t>Άρθρο 3  ΠΡΟΣΩΠΙΚΟ ΤΟΥ ΑΝΑΔΟΧΟΥ</w:t>
      </w:r>
      <w:r>
        <w:t xml:space="preserve"> </w:t>
      </w:r>
    </w:p>
    <w:p w:rsidR="001C7356" w:rsidRDefault="001C7356" w:rsidP="006B50DB">
      <w:pPr>
        <w:jc w:val="both"/>
      </w:pPr>
      <w:r>
        <w:lastRenderedPageBreak/>
        <w:t>3.1 Ο ανάδοχος υποχρεούται να διαθέτει επαρκές και κατάλληλο προσωπικό για την εκτέλεση των υπηρεσιών που του ανατίθενται, σύμφωνα και με τις δεσμεύσεις που ανέλαβε με την υποβολή της προσφοράς του. Η εμπειρία και εν γένει τα προσόντα του προσωπικού αυτού τελούν υπό την ρητή ή και σιωπηρή έγκριση του εργοδότη, πάντα σε συμμόρφωση με τις απαιτήσεις των συγκεκριμένων τεχνικών υπηρεσιών. Τεκμαίρεται ότι η Δ.Υ. αποδέχεται τα πρόσωπα αυτά, εφόσον δεν εκφράσει γραπτώς τη διαφωνία της.</w:t>
      </w:r>
    </w:p>
    <w:p w:rsidR="001C7356" w:rsidRDefault="001C7356" w:rsidP="006B50DB">
      <w:pPr>
        <w:jc w:val="both"/>
      </w:pPr>
      <w:r>
        <w:t>3.2 Ο ανάδοχος υποχρεούται να χρησιμοποιήσει για την εκτέλεση της σύμβασης την ομάδα που δήλωσε κατά την διαδικασία του διαγωνισμού και να δηλώσει αμέσως την αποχώρηση οποιουδήποτε μέλους της ομάδας από την εκτέλεση της σύμβασης, για οποιοδήποτε λόγο. Η Δ.Υ. ερευνά τους λόγους αποχώρησης και μπορεί να εγκρίνει την αναπλήρωσή του με αντίστοιχο στέλεχος που διαθέτει τουλάχιστον τα ίδια προσόντα, αν η αποχώρηση οφείλεται σε σπουδαίο λόγο. Αν η αποχώρηση έγινε με ευθύνη του αναδόχου και δεν κριθεί δικαιολογημένη, επισύρει την ποινή της εκπτώσεως (άρθρο 188 παρ.3 του Ν.4412/2016).</w:t>
      </w:r>
    </w:p>
    <w:p w:rsidR="001C7356" w:rsidRDefault="001C7356" w:rsidP="006B50DB">
      <w:pPr>
        <w:jc w:val="both"/>
      </w:pPr>
      <w:r>
        <w:t>3.3 Επισημαίνεται ότι ο ανάδοχος υποχρεούται να τηρεί τις υποχρεώσεις του που απορρέουν από τις διατάξεις της περιβαλλοντικής, κοινωνικοασφαλιστικής και εργατικής νομοθεσίας, που έχουν θεσπιστεί από το δίκαιο της Ευρωπαϊκής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Παράρτημα ΧΙV του Προσαρτήματος Β’ του Ν. 4412/2016, σύμφωνα με τα οριζόμενα στο άρθρο 253 του Νόμου.</w:t>
      </w:r>
    </w:p>
    <w:p w:rsidR="001C7356" w:rsidRPr="00C84C89" w:rsidRDefault="001C7356" w:rsidP="006B50DB">
      <w:pPr>
        <w:jc w:val="both"/>
        <w:rPr>
          <w:b/>
        </w:rPr>
      </w:pPr>
      <w:r w:rsidRPr="00C84C89">
        <w:rPr>
          <w:b/>
        </w:rPr>
        <w:t>Άρθρο 4  ΑΜΟΙΒΗ - ΚΡΑΤΗΣΕΙΣ</w:t>
      </w:r>
    </w:p>
    <w:p w:rsidR="001C7356" w:rsidRPr="00C84C89" w:rsidRDefault="001C7356" w:rsidP="006B50DB">
      <w:pPr>
        <w:jc w:val="both"/>
        <w:rPr>
          <w:b/>
          <w:i/>
        </w:rPr>
      </w:pPr>
      <w:r w:rsidRPr="00C84C89">
        <w:rPr>
          <w:b/>
          <w:i/>
        </w:rPr>
        <w:t>4.1 Αμοιβή του αναδόχου</w:t>
      </w:r>
    </w:p>
    <w:p w:rsidR="001C7356" w:rsidRDefault="001C7356" w:rsidP="006B50DB">
      <w:pPr>
        <w:jc w:val="both"/>
      </w:pPr>
      <w:r>
        <w:t>Συμβατική αμοιβή του αναδόχου είναι το ποσό που αναγράφει στην Οικονομική του Προσφορά.</w:t>
      </w:r>
    </w:p>
    <w:p w:rsidR="001C7356" w:rsidRPr="00C84C89" w:rsidRDefault="001C7356" w:rsidP="006B50DB">
      <w:pPr>
        <w:jc w:val="both"/>
        <w:rPr>
          <w:b/>
          <w:i/>
        </w:rPr>
      </w:pPr>
      <w:r w:rsidRPr="00C84C89">
        <w:rPr>
          <w:b/>
          <w:i/>
        </w:rPr>
        <w:t>4.2 Τα στοιχεία της αμοιβής του αναδόχου</w:t>
      </w:r>
    </w:p>
    <w:p w:rsidR="001C7356" w:rsidRDefault="001C7356" w:rsidP="006B50DB">
      <w:pPr>
        <w:jc w:val="both"/>
      </w:pPr>
      <w:r>
        <w:t>4.2.1 Ο ανάδοχος αμείβεται σύμφωνα με την ανάλυση της αμοιβής του, σε κατηγορίες – είδη εργασιών, όπως  αυτά προκύπτουν από την Οικονομική του Προσφορά. Για την πληρωμή του ο ανάδοχος συντάσσει Λογαριασμούς Πληρωμής και τους υποβάλλει προς τη Διευθύνουσα Υπηρεσία. Οι Λογαριασμοί συντάσσονται, ελέγχονται και εγκρίνονται, σύμφωνα με το άρθρο 187 του Ν. 4412/2016. Ειδικότερα αναγράφονται:</w:t>
      </w:r>
    </w:p>
    <w:p w:rsidR="006B50DB" w:rsidRDefault="001C7356" w:rsidP="006B50DB">
      <w:pPr>
        <w:jc w:val="both"/>
      </w:pPr>
      <w:r>
        <w:t xml:space="preserve">I. Το είδος των εργασιών. </w:t>
      </w:r>
    </w:p>
    <w:p w:rsidR="00C84C89" w:rsidRDefault="001C7356" w:rsidP="006B50DB">
      <w:pPr>
        <w:jc w:val="both"/>
      </w:pPr>
      <w:r>
        <w:t xml:space="preserve">II. Οι συγκεκριμένες εργασίες που ολοκληρώθηκαν. </w:t>
      </w:r>
    </w:p>
    <w:p w:rsidR="006B50DB" w:rsidRDefault="001C7356" w:rsidP="006B50DB">
      <w:pPr>
        <w:jc w:val="both"/>
      </w:pPr>
      <w:r>
        <w:t xml:space="preserve">III. Πίνακας αμοιβής με τα αιτούμενα προς πληρωμή ποσά για τις εργασίες που ολοκληρώθηκαν, τη μέγιστη συνολική αμοιβή και το άθροισμα των προηγουμένων αμοιβών. </w:t>
      </w:r>
      <w:r w:rsidRPr="00C84C89">
        <w:t>Ο ανωτέρω πίνακας αμοιβής, προκύπτει από το άθροισμα (κατ’άρθρο τιμολογίου) των γινομένων των ποσοτήτων των εργασιών που ολοκληρώθηκαν επί την τιμή της μονάδας του τιμολογίου μελέτης, προσαυξημένο κατά τον συντελεστή τκ και εν συνεχεία μειωμένο κατά το ποσοστό της προσφερθείσας εκπτώσεως. Σε περίπτωση</w:t>
      </w:r>
      <w:r>
        <w:t xml:space="preserve"> σύμπραξης συνυποβάλλεται ο εν ισχύει πίνακας επιμερισμού της αμοιβής στα μέλη της, ενώ σε περίπτωση αναδόχου κοινοπραξίας την αμοιβή εισπράττει ο εκπρόσωπός της και την επιμερίζει στα μέλη της με ευθύνη του. </w:t>
      </w:r>
    </w:p>
    <w:p w:rsidR="006B50DB" w:rsidRDefault="001C7356" w:rsidP="006B50DB">
      <w:pPr>
        <w:jc w:val="both"/>
      </w:pPr>
      <w:r w:rsidRPr="00C84C89">
        <w:t>IV. Οι εγγυητικές επιστολές  της 1ης τμηματικής πληρωμής, που ισχύουν κατά την υποβολή του λογαριασμού.</w:t>
      </w:r>
      <w:r>
        <w:t xml:space="preserve"> </w:t>
      </w:r>
    </w:p>
    <w:p w:rsidR="006B50DB" w:rsidRDefault="001C7356" w:rsidP="006B50DB">
      <w:pPr>
        <w:jc w:val="both"/>
      </w:pPr>
      <w:r>
        <w:t xml:space="preserve">V. Το πληρωτέο ποσό </w:t>
      </w:r>
    </w:p>
    <w:p w:rsidR="006B50DB" w:rsidRDefault="001C7356" w:rsidP="006B50DB">
      <w:pPr>
        <w:jc w:val="both"/>
      </w:pPr>
      <w:r>
        <w:lastRenderedPageBreak/>
        <w:t xml:space="preserve">VI. Ο Φ.Π.Α. </w:t>
      </w:r>
    </w:p>
    <w:p w:rsidR="001C7356" w:rsidRDefault="001C7356" w:rsidP="006B50DB">
      <w:pPr>
        <w:jc w:val="both"/>
      </w:pPr>
      <w:r>
        <w:t>Μετά την έγκριση του Λογαριασμού ο ανάδοχος υποχρεούται να προσκομίσει τα νόμιμα δικαιολογητικά για την είσπραξή του (Τιμολόγιο, Αποδεικτικό Φορολογικής Ενημερότητας, Αποδεικτικό Ασφαλιστικής Ενημερότητας κ.λ.π.) Ο ανάδοχος υποχρεούται να προσκομίσει κατ’ αίτημα του Εργοδότη και οποιοδήποτε άλλο δικαιολογητικό απαιτείται από την ελληνική νομοθεσία για την πληρωμή της απαίτησης.</w:t>
      </w:r>
    </w:p>
    <w:p w:rsidR="001C7356" w:rsidRDefault="001C7356" w:rsidP="006B50DB">
      <w:pPr>
        <w:jc w:val="both"/>
      </w:pPr>
      <w:r>
        <w:t>Διευκρινίζεται ότι :</w:t>
      </w:r>
    </w:p>
    <w:p w:rsidR="001C7356" w:rsidRDefault="001C7356" w:rsidP="006B50DB">
      <w:pPr>
        <w:jc w:val="both"/>
      </w:pPr>
      <w:r>
        <w:t>(α) Ο ανάδοχος είναι πλήρως και αποκλειστικά υπεύθυνος για όλες τις εισφορές, οφειλές, τέλη και άλλες πληρωμές στα Ταμεία Κοινωνικής Ασφάλισης, Υγειονομικής Περίθαλψης και Συντάξεων, Επαγγελματικών, Δημόσιων ή άλλων φορέων, όπως τα ΕΦΚΑ, ΠΕΔΜΕΔΕ, ΤΕΕ κλπ.</w:t>
      </w:r>
      <w:r>
        <w:cr/>
        <w:t xml:space="preserve">(β) Η συμβατική αμοιβή δεν περιλαμβάνει Φόρο Προστιθέμενης Αξίας. Ο φόρος αυτός θα καταβάλλεται επιπλέον στον ανάδοχο, με την πληρωμή κάθε Λογαριασμού. </w:t>
      </w:r>
    </w:p>
    <w:p w:rsidR="001C7356" w:rsidRDefault="001C7356" w:rsidP="006B50DB">
      <w:pPr>
        <w:jc w:val="both"/>
      </w:pPr>
      <w:r w:rsidRPr="00D70310">
        <w:t>Οι πληρωμές ολοκληρώνονται μέσα σε ένα μήνα από την έγκριση του Λογαριασμού, υπό την προϋπόθεση ότι θα έχουν υποβληθεί εγκαίρως και προσηκόντως τα ως άνω δικαιολογητικά. Αν η πληρωμή καθυστερήσει, χωρίς υπαιτιότητα του αναδόχου, πέραν</w:t>
      </w:r>
      <w:r>
        <w:t xml:space="preserve"> του μηνός, μετά την ρητή έγκριση, εφαρμόζονται τα οριζόμενα στο άρθρο 187 παρ. 7 του Ν. 4412/2016.</w:t>
      </w:r>
    </w:p>
    <w:p w:rsidR="001C7356" w:rsidRDefault="001C7356" w:rsidP="006B50DB">
      <w:pPr>
        <w:jc w:val="both"/>
      </w:pPr>
      <w:r>
        <w:t>4.2.2 Η συμβατική αμοιβή του αναδόχου περιλαμβάνει όλες τις δαπάνες (όπως έξοδα μετακινήσεων, ειδικά και γενικά έξοδα κλπ.) και το επιχειρηματικό του κέρδος μέχρι την ολοκλήρωση και παράδοση των εργασιών. Δεν αναγνωρίζονται στη σύμβαση λόγοι προσαύξησης της αμοιβής, εκτός αν αναφέρεται διαφορετικά στον Νόμο.</w:t>
      </w:r>
    </w:p>
    <w:p w:rsidR="001C7356" w:rsidRDefault="001C7356" w:rsidP="006B50DB">
      <w:pPr>
        <w:jc w:val="both"/>
      </w:pPr>
      <w:r>
        <w:t>4.2.3 Ο εργοδότης δύναται να καταγγείλει και να προβεί στη διάλυση της σύμβασης κατά τη διάρκεια εκτέλεσής της. Ειδικότερα, στην περίπτωση που ο εργοδότης καταγγείλει και προβεί στη διάλυση της σύμβασης κατά τη διάρκεια εκτέλεσής της για ορισμένο ή ορισμένους από τους λόγους του άρθρου 338 του Ν. 4412/2016 δεν υποχρεούται να προβεί σε αποζημίωση του αναδόχου. Επίσης, πέραν των αναφερομένων στο άρθρο 338 του Ν. 4412/2016 λόγων, ο εργοδότης δικαιούται να διακόψει την παροχή των υπηρεσιών αζημίως για τον ίδιο, για οποιονδήποτε λόγο κρίνει ότι αυτό είναι απαραίτητο.</w:t>
      </w:r>
    </w:p>
    <w:p w:rsidR="001C7356" w:rsidRPr="00C84C89" w:rsidRDefault="001C7356" w:rsidP="006B50DB">
      <w:pPr>
        <w:jc w:val="both"/>
        <w:rPr>
          <w:b/>
          <w:i/>
        </w:rPr>
      </w:pPr>
      <w:r>
        <w:t xml:space="preserve"> </w:t>
      </w:r>
      <w:r w:rsidRPr="00C84C89">
        <w:rPr>
          <w:b/>
          <w:i/>
        </w:rPr>
        <w:t>4.3   Νόμισμα αμοιβής αναδόχου</w:t>
      </w:r>
    </w:p>
    <w:p w:rsidR="001C7356" w:rsidRDefault="001C7356" w:rsidP="006B50DB">
      <w:pPr>
        <w:jc w:val="both"/>
      </w:pPr>
      <w:r>
        <w:t>Τα τιμολόγια του αναδόχου για την αμοιβή του καθώς και οι πληρωμές που θα διεκπεραιώνονται από τον Εργοδότη θα είναι εκπεφρασμένα σε ΕΥΡΩ και σύμφωνα με την εκάστοτε ισχύουσα νομοθεσία.</w:t>
      </w:r>
    </w:p>
    <w:p w:rsidR="001C7356" w:rsidRPr="00C84C89" w:rsidRDefault="001C7356" w:rsidP="006B50DB">
      <w:pPr>
        <w:jc w:val="both"/>
        <w:rPr>
          <w:b/>
        </w:rPr>
      </w:pPr>
      <w:r w:rsidRPr="00C84C89">
        <w:rPr>
          <w:b/>
        </w:rPr>
        <w:t xml:space="preserve">Άρθρο 5  ΕΓΓΥΗΣΕΙΣ </w:t>
      </w:r>
    </w:p>
    <w:p w:rsidR="001C7356" w:rsidRPr="00C84C89" w:rsidRDefault="001C7356" w:rsidP="006B50DB">
      <w:pPr>
        <w:jc w:val="both"/>
        <w:rPr>
          <w:b/>
          <w:i/>
        </w:rPr>
      </w:pPr>
      <w:r w:rsidRPr="00C84C89">
        <w:rPr>
          <w:b/>
          <w:i/>
        </w:rPr>
        <w:t>5.1  Εγγύηση Καλής Εκτέλεσης</w:t>
      </w:r>
    </w:p>
    <w:p w:rsidR="001C7356" w:rsidRDefault="001C7356" w:rsidP="006B50DB">
      <w:pPr>
        <w:jc w:val="both"/>
      </w:pPr>
      <w:r>
        <w:t>5.1.1 Για την υπογραφή της Σύμβασης, ο ανάδοχος υποβάλει εγγύηση καλής εκτέλεσης, που εκδίδεται κατά το άρθρο 302, παρ. 1β του Ν. 4412/2016, το ύψος της οποίας καθορίζεται σε ποσοστό 5% της αξίας της σύμβασης, χωρίς το ΦΠΑ, και κατατίθεται πριν ή κατά την υπογραφή της σύμβασης.</w:t>
      </w:r>
    </w:p>
    <w:p w:rsidR="001C7356" w:rsidRDefault="001C7356" w:rsidP="006B50DB">
      <w:pPr>
        <w:jc w:val="both"/>
      </w:pPr>
      <w:r>
        <w:t>5.1.2 Εάν η εγγυητική Επιστολή εκδοθεί από ξένη Τράπεζα τότε μπορεί να είναι συντεταγμένη σε μία από τις επίσημες γλώσσες της Ευρωπαϊκής Ένωσης, αλλά θα συνοδεύεται απαραίτητα από επίσημη μετάφραση στα Ελληνικά.</w:t>
      </w:r>
    </w:p>
    <w:p w:rsidR="001C7356" w:rsidRDefault="001C7356" w:rsidP="006B50DB">
      <w:pPr>
        <w:jc w:val="both"/>
      </w:pPr>
      <w:r>
        <w:t xml:space="preserve">5.1.3 Η εγγύηση καλής εκτέλεσης θα επιστραφεί στον ανάδοχο μετά την οριστική ποσοτική και ποιοτική παραλαβή του συνόλου του αντικειμένου της σύμβασης, κατά το άρθρο 302 παρ. 1β του Ν. 4412/2016. </w:t>
      </w:r>
      <w:r>
        <w:lastRenderedPageBreak/>
        <w:t>Εφόσον υπάρξει νόμιμη αιτία για την κατάπτωσή της, εκδίδεται σχετικά αιτιολογημένη απόφαση του Προϊσταμένου της Δ.Υ.</w:t>
      </w:r>
    </w:p>
    <w:p w:rsidR="001C7356" w:rsidRPr="00C84C89" w:rsidRDefault="001C7356" w:rsidP="006B50DB">
      <w:pPr>
        <w:jc w:val="both"/>
        <w:rPr>
          <w:b/>
          <w:i/>
        </w:rPr>
      </w:pPr>
      <w:r w:rsidRPr="00C84C89">
        <w:rPr>
          <w:b/>
          <w:i/>
        </w:rPr>
        <w:t>5.2 Γενικοί Όροι Εγγυήσεων</w:t>
      </w:r>
    </w:p>
    <w:p w:rsidR="001C7356" w:rsidRDefault="001C7356" w:rsidP="006B50DB">
      <w:pPr>
        <w:jc w:val="both"/>
      </w:pPr>
      <w:r>
        <w:t>Οι εγγυήσεις της παραγράφου 5.1 της παρούσας καλύπτουν στο σύνολό τους χωρίς καμιά διάκριση την πιστή εφαρμογή από τον ανάδοχο όλων των όρων της σύμβασης και κάθε απαίτηση του εργοδότη κατά του αναδόχου που προκύπτει από την εκπλήρωση των υπηρεσιών του.</w:t>
      </w:r>
    </w:p>
    <w:p w:rsidR="001C7356" w:rsidRDefault="001C7356" w:rsidP="006B50DB">
      <w:pPr>
        <w:jc w:val="both"/>
      </w:pPr>
      <w:r>
        <w:t>Εφόσον προκύψει ανάγκη, αποφασίζεται η κατάπτωση του συνόλου, ή αναλόγου προς την απαίτηση μέρους, των εγγυήσεων. Μετά την έκδοση της απόφασης ο εργοδότης εισπράττει την εγγύηση με έγγραφη δήλωσή του προς τον εγγυητή. Η κατάπτωση του συνόλου των εγγυήσεων δεν εξαντλεί την ευθύνη του αναδόχου για αποζημίωση του Εργοδότη σε περίπτωση που αυτός υποστεί ζημία μεγαλύτερη του ποσού των εγγυήσεων.</w:t>
      </w:r>
    </w:p>
    <w:p w:rsidR="001C7356" w:rsidRPr="00C84C89" w:rsidRDefault="001C7356" w:rsidP="006B50DB">
      <w:pPr>
        <w:jc w:val="both"/>
        <w:rPr>
          <w:b/>
        </w:rPr>
      </w:pPr>
      <w:r w:rsidRPr="00C84C89">
        <w:rPr>
          <w:b/>
        </w:rPr>
        <w:t>Άρθρο 6  ΠΟΙΝΙΚΕΣ ΡΗΤΡΕΣ</w:t>
      </w:r>
    </w:p>
    <w:p w:rsidR="001C7356" w:rsidRDefault="001C7356" w:rsidP="006B50DB">
      <w:pPr>
        <w:jc w:val="both"/>
      </w:pPr>
      <w:r>
        <w:t xml:space="preserve">6.1   Αν ο ανάδοχος, με υπαιτιότητά του, δεν τηρεί τις συμβατικές προθεσμίες περαίωσης των εργασιών της σύμβασης, ισχύουν τα όσα αναγράφονται στο άρθρο 185 του Ν.4412/2016,. Γενικά, επιβάλλονται ποινικές ρήτρες ως ακολούθως: </w:t>
      </w:r>
    </w:p>
    <w:p w:rsidR="001C7356" w:rsidRDefault="001C7356" w:rsidP="006B50DB">
      <w:pPr>
        <w:jc w:val="both"/>
      </w:pPr>
      <w:r>
        <w:t xml:space="preserve">i. Για υπέρβαση της συνολικής προθεσμίας μέχρι του 20% αυτής, ή οριζόμενης τμηματικής προθεσμίας μέχρι το 40% αυτής, ποινική ρήτρα ανά ημέρα υπέρβασης του καθαρού χρόνου της σύμβασης ανερχόμενη σε ποσοστό 10% επί της μέσης ημερήσιας αμοιβής της σύμβασης, η οποία προκύπτει με διαίρεση της συμβατικής αμοιβής με τον καθαρό χρόνο, όπως ορίζεται στην παρ. 1 του άρθρου 184 του Νόμου, υπολογιζόμενο σε ημερολογιακές ημέρες. </w:t>
      </w:r>
    </w:p>
    <w:p w:rsidR="001C7356" w:rsidRDefault="001C7356" w:rsidP="006B50DB">
      <w:pPr>
        <w:jc w:val="both"/>
      </w:pPr>
      <w:r>
        <w:t xml:space="preserve">ii. Για υπέρβαση της συνολικής προθεσμίας πέραν του 20% και μέχρι του 30% αυτής ή τμηματικής προθεσμίας πέραν του 40% και μέχρι του 50% αυτής, ποινική ρήτρα ανά ημέρα υπέρβασης ίση με 20% της μέσης ημερήσιας αμοιβής υπολογιζόμενης ως ανωτέρω. </w:t>
      </w:r>
    </w:p>
    <w:p w:rsidR="001C7356" w:rsidRDefault="001C7356" w:rsidP="006B50DB">
      <w:pPr>
        <w:jc w:val="both"/>
      </w:pPr>
      <w:r>
        <w:t>iii. Για υπέρβαση μεγαλύτερη του 1/3 της συνολικής προθεσμίας ο ανάδοχος κηρύσσεται έκπτωτος, κατά τους όρους και τη διαδικασία του άρθρου 191 του Νόμου. Επίσης έκπτωτος κηρύσσεται ο ανάδοχος και αν υπερβεί πέραν του 50% τμηματική προθεσμία που αφορά την υποβολή σταδίου μελέτης.</w:t>
      </w:r>
    </w:p>
    <w:p w:rsidR="001C7356" w:rsidRDefault="001C7356" w:rsidP="006B50DB">
      <w:pPr>
        <w:jc w:val="both"/>
      </w:pPr>
      <w:r>
        <w:t>Οι ποινικές ρήτρες για υπέρβαση τμηματικών προθεσμιών είναι ανεξάρτητες αυτών που επιβάλλονται για υπέρβαση της συνολικής προθεσμίας και επιστρέφονται με αιτιολογημένη απόφαση της Δ.Υ. αν η σύμβαση περατωθεί μέσα στον οριζόμενο καθαρό χρόνο της σύμβασης και τις εγκεκριμένες παρατάσεις του.</w:t>
      </w:r>
    </w:p>
    <w:p w:rsidR="001C7356" w:rsidRDefault="001C7356" w:rsidP="006B50DB">
      <w:pPr>
        <w:jc w:val="both"/>
      </w:pPr>
      <w:r>
        <w:t>6.2  Οι ποινικές ρήτρες επιβάλλονται με απόφαση της Διευθύνουσας Υπηρεσίας και κοινοποιούνται στο ανάδοχο. Εισπράττονται μέσω της πιστοποίησης που εκδίδεται αμέσως μετά την επιβολή τους, ή σε περίπτωση υποβολής ένστασης, μέσω της πιστοποίησης που εκδίδεται αμέσως μετά την απόρριψη της ένστασης από την Προϊσταμένη αρχή.</w:t>
      </w:r>
    </w:p>
    <w:p w:rsidR="001C7356" w:rsidRPr="00C84C89" w:rsidRDefault="001C7356" w:rsidP="006B50DB">
      <w:pPr>
        <w:jc w:val="both"/>
        <w:rPr>
          <w:b/>
        </w:rPr>
      </w:pPr>
      <w:r w:rsidRPr="00C84C89">
        <w:rPr>
          <w:b/>
        </w:rPr>
        <w:t>Άρθρο 7  ΕΥΘΥΝΗ ΤΟΥ ΑΝΑΔΟΧΟΥ</w:t>
      </w:r>
    </w:p>
    <w:p w:rsidR="001C7356" w:rsidRDefault="001C7356" w:rsidP="006B50DB">
      <w:pPr>
        <w:jc w:val="both"/>
      </w:pPr>
      <w:r>
        <w:t>Ο Ανάδοχος υποχρεούται να εκτελέσει τη σύμβαση, σύμφωνα με τους όρους του συμφωνητικού, τις ισχύουσες προδιαγραφές και τους κανόνες της τέχνης και της επιστήμης και φέρει την πλήρη ευθύνη για την αρτιότητα του αντικειμένου των τεχνικών και λοιπών επιστημονικών υπηρεσιών που θα παράσχει.</w:t>
      </w:r>
    </w:p>
    <w:p w:rsidR="001C7356" w:rsidRDefault="001C7356" w:rsidP="006B50DB">
      <w:pPr>
        <w:jc w:val="both"/>
      </w:pPr>
      <w:r>
        <w:lastRenderedPageBreak/>
        <w:t>Ο Ανάδοχος είναι υπεύθυνος για λάθη ή ελλείψεις κατά την εκτέλεση της σύμβασης. Οι αξιώσεις του εργοδότη κατά του αναδόχου, λόγω πλημμελούς εκπλήρωσης των υποχρεώσεών του κατά την εκτέλεση της Σύμβασης, παραγράφονται μετά την πάροδο εξαετίας από την  παραλαβή του αντικειμένου, ή την καθ' οιονδήποτε τρόπο λύση της σύμβασης, σύμφωνα με την παρ. 1 του άρθρου 188 του Ν.4412/2016.</w:t>
      </w:r>
    </w:p>
    <w:p w:rsidR="001C7356" w:rsidRPr="00C84C89" w:rsidRDefault="001C7356" w:rsidP="006B50DB">
      <w:pPr>
        <w:jc w:val="both"/>
        <w:rPr>
          <w:b/>
        </w:rPr>
      </w:pPr>
      <w:r w:rsidRPr="00C84C89">
        <w:rPr>
          <w:b/>
        </w:rPr>
        <w:t>Άρθρο 8  ΓΕΝΙΚΑ ΚΑΘΗΚΟΝΤΑ, ΕΥΘΥΝΕΣ, ΥΠΟΧΡΕΩΣΕΙΣ ΤΟΥ ΑΝΑΔΟΧΟΥ</w:t>
      </w:r>
    </w:p>
    <w:p w:rsidR="001C7356" w:rsidRPr="00C84C89" w:rsidRDefault="001C7356" w:rsidP="006B50DB">
      <w:pPr>
        <w:jc w:val="both"/>
        <w:rPr>
          <w:b/>
          <w:i/>
        </w:rPr>
      </w:pPr>
      <w:r w:rsidRPr="00C84C89">
        <w:rPr>
          <w:b/>
          <w:i/>
        </w:rPr>
        <w:t>8.1 Γενικές υποχρεώσεις και ευθύνες του Αναδόχου</w:t>
      </w:r>
    </w:p>
    <w:p w:rsidR="001C7356" w:rsidRDefault="001C7356" w:rsidP="006B50DB">
      <w:pPr>
        <w:jc w:val="both"/>
      </w:pPr>
      <w:r>
        <w:t>8.1.1 Γενικά, ο Ανάδοχος υποχρεώνεται να τηρεί τα όσα αναγράφονται στις παρ. 1,2,3,5 του άρθρου 188 του Ν.4412/2016, και να εκτελεί την σύμβαση, σύμφωνα με τους όρους της, τις ισχύουσες προδιαγραφές και τους κανόνες της επιστήμης και της τέχνης και φέρει την πλήρη ευθύνη για την αρτιότητα του αντικειμένου της παροχής του. Επίσης, Ο Ανάδοχος υποχρεώνεται να εκπληρώνει τις υποχρεώσεις του, όπως αυτές προσδιορίζονται στο τεύχος "Τεχνικών Δεδομένων" που συνοδεύει την Διακήρυξη και τις ευθύνες που απορρέουν από τη Σύμβαση, με επιδεξιότητα, επιμέλεια και επαγγελματική κρίση.</w:t>
      </w:r>
    </w:p>
    <w:p w:rsidR="001C7356" w:rsidRDefault="001C7356" w:rsidP="006B50DB">
      <w:pPr>
        <w:jc w:val="both"/>
      </w:pPr>
      <w:r>
        <w:t>8.1.2 Αν ο ανάδοχος κληθεί από τον εργοδότη να παρέμβει σε υπόθεση μεταξύ αυτού (του εργοδότη) και τρίτου, υποχρεώνεται να ενεργήσει και απευθύνεται στον εργοδότη ζητώντας σχετικές οδηγίες.</w:t>
      </w:r>
    </w:p>
    <w:p w:rsidR="001C7356" w:rsidRDefault="001C7356" w:rsidP="006B50DB">
      <w:pPr>
        <w:jc w:val="both"/>
      </w:pPr>
      <w:r>
        <w:t>8.1.3 Με τη λήξη της σύμβασης ο ανάδοχος υποχρεώνεται να επιστρέψει στον Εργοδότη όλα τα έγγραφα ή στοιχεία, που έλαβε για την εκπλήρωση των συμβατικών του υποχρεώσεων, καθώς και ό,τι άλλο ανήκει σ' αυτόν (Εργοδότη).</w:t>
      </w:r>
    </w:p>
    <w:p w:rsidR="001C7356" w:rsidRDefault="001C7356" w:rsidP="006B50DB">
      <w:pPr>
        <w:jc w:val="both"/>
      </w:pPr>
      <w:r>
        <w:t>8.1.4 Για την παρούσα παροχή τεχνικών υπηρεσιών, δεν απαιτείται να κατατεθεί Πρόγραμμα Ποιότητας Μελέτης.</w:t>
      </w:r>
    </w:p>
    <w:p w:rsidR="001C7356" w:rsidRDefault="001C7356" w:rsidP="006B50DB">
      <w:pPr>
        <w:jc w:val="both"/>
      </w:pPr>
      <w:r>
        <w:t>8.1.5 Ο ανάδοχος υποχρεούται να προειδοποιεί εγγράφως τον εργοδότη για περιπτώσεις σύγκρουσης συμφερόντων και δεν επιτρέπεται να εργάζεται παράλληλα σε εργασίες από τις οποίες προκύπτει τέτοια σύγκρουση.</w:t>
      </w:r>
    </w:p>
    <w:p w:rsidR="001C7356" w:rsidRPr="00C84C89" w:rsidRDefault="001C7356" w:rsidP="006B50DB">
      <w:pPr>
        <w:jc w:val="both"/>
        <w:rPr>
          <w:b/>
          <w:i/>
        </w:rPr>
      </w:pPr>
      <w:r w:rsidRPr="00C84C89">
        <w:rPr>
          <w:b/>
          <w:i/>
        </w:rPr>
        <w:t>8.2 Ανάληψη ευθύνης από τον Ανάδοχο</w:t>
      </w:r>
    </w:p>
    <w:p w:rsidR="001C7356" w:rsidRDefault="001C7356" w:rsidP="006B50DB">
      <w:pPr>
        <w:jc w:val="both"/>
      </w:pPr>
      <w:r>
        <w:t>Ο ανάδοχος υποχρεώνεται να αναλαμβάνει τις νόμιμες ευθύνες του, απαλλάσσοντας αντίστοιχα τον εργοδότη και τους υπαλλήλους του και να τον προφυλάσσει από παντός είδους ζημιές, εξ αιτίας ατυχημάτων που συμβαίνουν στο προσωπικό του.</w:t>
      </w:r>
    </w:p>
    <w:p w:rsidR="001C7356" w:rsidRPr="00C84C89" w:rsidRDefault="001C7356" w:rsidP="006B50DB">
      <w:pPr>
        <w:jc w:val="both"/>
        <w:rPr>
          <w:b/>
          <w:i/>
        </w:rPr>
      </w:pPr>
      <w:r w:rsidRPr="00C84C89">
        <w:rPr>
          <w:b/>
          <w:i/>
        </w:rPr>
        <w:t>8.3 Εκχώρηση Δικαιωμάτων ή Υποχρεώσεων</w:t>
      </w:r>
    </w:p>
    <w:p w:rsidR="001C7356" w:rsidRDefault="001C7356" w:rsidP="006B50DB">
      <w:pPr>
        <w:jc w:val="both"/>
      </w:pPr>
      <w:r>
        <w:t>Απαγορεύεται στον ανάδοχο να εκχωρήσει σε τρίτους μέρος ή το σύνολο των δικαιωμάτων και των υποχρεώσεών του που απορρέουν από τη σύμβαση, εκτός των περιπτώσεων που προβλέπονται στο άρθρο 195 του Ν.4412/2016. Η υποκατάσταση στις περιπτώσεις αυτές γίνεται κατόπιν απόφασης της Π.Α., μετά από γνώμη του αρμοδίου Τεχνικού Συμβουλίου.</w:t>
      </w:r>
    </w:p>
    <w:p w:rsidR="001C7356" w:rsidRPr="00C84C89" w:rsidRDefault="001C7356" w:rsidP="006B50DB">
      <w:pPr>
        <w:jc w:val="both"/>
        <w:rPr>
          <w:b/>
          <w:i/>
        </w:rPr>
      </w:pPr>
      <w:r w:rsidRPr="00C84C89">
        <w:rPr>
          <w:b/>
          <w:i/>
        </w:rPr>
        <w:t>8.4 Εμπιστευτικότητα</w:t>
      </w:r>
    </w:p>
    <w:p w:rsidR="001C7356" w:rsidRDefault="001C7356" w:rsidP="006B50DB">
      <w:pPr>
        <w:jc w:val="both"/>
      </w:pPr>
      <w:r>
        <w:t>Καθ' όλη τη διάρκεια ισχύος της σύμβασης, αλλά και μετά τη λήξη ή λύση αυτής, ο ανάδοχος αναλαμβάνει την υποχρέωση να μη γνωστοποιήσει σε τρίτους (συμπεριλαμβανομένων των εκπροσώπων του ελληνικού και διεθνούς τύπου), χωρίς την προηγούμενη έγγραφη συγκατάθεση του εργοδότη, οποιαδήποτε έγγραφα ή πληροφορίες που θα περιέλθουν σε γνώση του κατά την εκτέλεση των υπηρεσιών και την εκπλήρωση των υποχρεώσεών τους,  κατά τα οριζόμενα από το Νόμο.</w:t>
      </w:r>
    </w:p>
    <w:p w:rsidR="001C7356" w:rsidRPr="00C84C89" w:rsidRDefault="001C7356" w:rsidP="006B50DB">
      <w:pPr>
        <w:jc w:val="both"/>
        <w:rPr>
          <w:b/>
          <w:i/>
        </w:rPr>
      </w:pPr>
      <w:r w:rsidRPr="00C84C89">
        <w:rPr>
          <w:b/>
          <w:i/>
        </w:rPr>
        <w:t>8.5 Κυριότητα Σχεδίων και Εγγράφων</w:t>
      </w:r>
    </w:p>
    <w:p w:rsidR="001C7356" w:rsidRDefault="001C7356" w:rsidP="006B50DB">
      <w:pPr>
        <w:jc w:val="both"/>
      </w:pPr>
      <w:r>
        <w:lastRenderedPageBreak/>
        <w:t>8.5.1 Όλα τα έγγραφα (σχέδια, μελέτες, στοιχεία κ.ο.κ.) που θα συνταχθούν από τον ανάδοχο στα πλαίσια εκτέλεσης της Σύμβασης, θα ανήκουν στην ιδιοκτησία του εργοδότη, θα είναι πάντοτε στη διάθεση των νομίμων εκπροσώπων του κατά τη διάρκεια ισχύος της σύμβασης και θα παραδοθούν στον εργοδότη στον χρόνο που προβλέπεται από τον Νόμο και τη Σύμβαση, ή αλλιώς κατά την καθ' οιονδήποτε τρόπο λήξη ή λύση της Σύμβασης.</w:t>
      </w:r>
    </w:p>
    <w:p w:rsidR="001C7356" w:rsidRDefault="001C7356" w:rsidP="006B50DB">
      <w:pPr>
        <w:jc w:val="both"/>
      </w:pPr>
      <w:r>
        <w:t>8.5.2 Ο Ανάδοχος υποχρεούται να παραδώσει αρχεία με στοιχεία σε ηλεκτρονική μορφή, υποχρεούται να τα συνοδεύσει με έγγραφη τεκμηρίωσή τους και με οδηγίες για την ανάκτηση/διαχείρισή τους σύμφωνα με όσα αναλυτικότερα περιγράφονται στο «Τεύχος Τεχνικών Δεδομένων».</w:t>
      </w:r>
    </w:p>
    <w:p w:rsidR="001C7356" w:rsidRPr="00C84C89" w:rsidRDefault="001C7356" w:rsidP="006B50DB">
      <w:pPr>
        <w:jc w:val="both"/>
        <w:rPr>
          <w:b/>
          <w:i/>
        </w:rPr>
      </w:pPr>
      <w:r w:rsidRPr="00C84C89">
        <w:rPr>
          <w:b/>
          <w:i/>
        </w:rPr>
        <w:t>8.6 Τεκμηρίωση στοιχείων από Ηλεκτρονικό Υπολογιστή</w:t>
      </w:r>
    </w:p>
    <w:p w:rsidR="001C7356" w:rsidRDefault="001C7356" w:rsidP="006B50DB">
      <w:pPr>
        <w:jc w:val="both"/>
      </w:pPr>
      <w:r>
        <w:t>Οι κάθε είδους υπολογισμοί ή τα οποιαδήποτε στοιχεία, που θα προκύπτουν από επεξεργασία σε Ηλεκτρονικό Υπολογιστή, από τον Ανάδοχο, ή από τις υπηρεσίες του εργοδότη με την βοήθεια / καθοδήγηση του αναδόχου, θα συνοδεύονται υποχρεωτικά από αναλυτικό υπόμνημα, που θα περιλαμβάνει:</w:t>
      </w:r>
    </w:p>
    <w:p w:rsidR="001C7356" w:rsidRDefault="001C7356" w:rsidP="006B50DB">
      <w:pPr>
        <w:jc w:val="both"/>
      </w:pPr>
      <w:r>
        <w:t>• την ονομασία του λογισμικού που χρησιμοποιήθηκε και τα στοιχεία του συντάκτη και του ιδιοκτήτη του, και</w:t>
      </w:r>
    </w:p>
    <w:p w:rsidR="001C7356" w:rsidRDefault="001C7356" w:rsidP="006B50DB">
      <w:pPr>
        <w:jc w:val="both"/>
      </w:pPr>
      <w:r>
        <w:t>• σε περίπτωση υπολογισμών, την περιγραφή των μεθόδων, των παραδοχών υπολογισμού, του τρόπου συμπλήρωσης των δεδομένων, έτσι ώστε οι αντίστοιχοι υπολογισμοί να μπορούν να ελεγχθούν με άλλες κλασσικές μεθόδους ή με άλλα προγράμματα.</w:t>
      </w:r>
    </w:p>
    <w:p w:rsidR="001C7356" w:rsidRPr="00C84C89" w:rsidRDefault="001C7356" w:rsidP="006B50DB">
      <w:pPr>
        <w:jc w:val="both"/>
        <w:rPr>
          <w:b/>
          <w:i/>
        </w:rPr>
      </w:pPr>
      <w:r w:rsidRPr="00C84C89">
        <w:rPr>
          <w:b/>
          <w:i/>
        </w:rPr>
        <w:t>8.7 Κυριότητα και Χρήση λογισμικού του Αναδόχου</w:t>
      </w:r>
    </w:p>
    <w:p w:rsidR="001C7356" w:rsidRDefault="001C7356" w:rsidP="006B50DB">
      <w:pPr>
        <w:jc w:val="both"/>
      </w:pPr>
      <w:r>
        <w:t>8.7.1 Τα προγράμματα Ηλεκτρονικού Υπολογιστή (λογισμικό), τα οποία θα χρησιμοποιήσει ο ανάδοχος για την εκτέλεση των υπηρεσιών και την εκπλήρωση των υποχρεώσεών του, υποχρεούται να θέσει στη διάθεση του εργοδότη όποτε του ζητηθεί.</w:t>
      </w:r>
    </w:p>
    <w:p w:rsidR="001C7356" w:rsidRDefault="001C7356" w:rsidP="006B50DB">
      <w:pPr>
        <w:jc w:val="both"/>
      </w:pPr>
      <w:r>
        <w:t>8.7.2 Η κυριότητα των προγραμμάτων αυτών παραμένει στον Ανάδοχο, έχει όμως ο εργοδότης το δικαίωμα να τα χρησιμοποιεί, χωρίς οικονομική επιβάρυνση και χωρίς περιορισμούς για θέματα που σχετίζονται με το Τεχνικό Αντικείμενο της παρούσας Σύμβασης.</w:t>
      </w:r>
    </w:p>
    <w:p w:rsidR="001C7356" w:rsidRPr="00C84C89" w:rsidRDefault="001C7356" w:rsidP="006B50DB">
      <w:pPr>
        <w:jc w:val="both"/>
        <w:rPr>
          <w:b/>
          <w:i/>
        </w:rPr>
      </w:pPr>
      <w:r w:rsidRPr="00C84C89">
        <w:rPr>
          <w:b/>
          <w:i/>
        </w:rPr>
        <w:t>8.8 Φορολογικές υποχρεώσεις του Αναδόχου</w:t>
      </w:r>
    </w:p>
    <w:p w:rsidR="001C7356" w:rsidRDefault="001C7356" w:rsidP="006B50DB">
      <w:pPr>
        <w:jc w:val="both"/>
      </w:pPr>
      <w:r>
        <w:t>8.8.1 Ο ανάδοχος (και σε περίπτωση σύμπραξης όλα τα μέλη της) υποχρεούται να εκπληρώνει τις κατά τις κείμενες διατάξεις φορολογικές του υποχρεώσεις και ενδεικτικά:</w:t>
      </w:r>
    </w:p>
    <w:p w:rsidR="001C7356" w:rsidRDefault="001C7356" w:rsidP="006B50DB">
      <w:pPr>
        <w:jc w:val="both"/>
      </w:pPr>
      <w:r>
        <w:t>• την υποχρέωση εγγραφής στην αρμόδια Δημόσια Οικονομική Υπηρεσία (ΔΟΥ) και υποβολής των αναγκαίων δηλώσεων φορολογίας εισοδήματος, Φ.Π.Α., κλπ.,</w:t>
      </w:r>
    </w:p>
    <w:p w:rsidR="001C7356" w:rsidRDefault="001C7356" w:rsidP="006B50DB">
      <w:pPr>
        <w:jc w:val="both"/>
      </w:pPr>
      <w:r>
        <w:t>• την τήρηση βιβλίων σύμφωνα με την ελληνική φορολογική νομοθεσία,</w:t>
      </w:r>
    </w:p>
    <w:p w:rsidR="001C7356" w:rsidRDefault="001C7356" w:rsidP="006B50DB">
      <w:pPr>
        <w:jc w:val="both"/>
      </w:pPr>
      <w:r>
        <w:t>• την πληρωμή φόρου εισοδήματος ή άλλων φόρων ή τελών και την εκπλήρωση των υποχρεώσεών του για την καταβολή των εργοδοτικών εισφορών των εργαζομένων του.</w:t>
      </w:r>
    </w:p>
    <w:p w:rsidR="001C7356" w:rsidRDefault="001C7356" w:rsidP="006B50DB">
      <w:pPr>
        <w:jc w:val="both"/>
      </w:pPr>
      <w:r>
        <w:t>8.8.2. Προκειμένου να αποφευχθεί η διπλή φορολογία του εισοδήματος τυχόν αλλοδαπών επιχειρήσεων του Αναδόχου, αυτός αναλαμβάνει να προσκομίσει στον Εργοδότη όλα τα σχετικά δικαιολογητικά έγγραφα, που απαιτούνται από τις αρμόδιες ελληνικές Δημόσιες Υπηρεσίες.</w:t>
      </w:r>
    </w:p>
    <w:p w:rsidR="001C7356" w:rsidRPr="00C84C89" w:rsidRDefault="001C7356" w:rsidP="006B50DB">
      <w:pPr>
        <w:jc w:val="both"/>
        <w:rPr>
          <w:b/>
          <w:i/>
        </w:rPr>
      </w:pPr>
      <w:r w:rsidRPr="00C84C89">
        <w:rPr>
          <w:b/>
          <w:i/>
        </w:rPr>
        <w:t>8.9 Ασφαλιστικές υποχρεώσεις του Αναδόχου για το Προσωπικό του</w:t>
      </w:r>
    </w:p>
    <w:p w:rsidR="001C7356" w:rsidRDefault="001C7356" w:rsidP="006B50DB">
      <w:pPr>
        <w:jc w:val="both"/>
      </w:pPr>
      <w:r>
        <w:lastRenderedPageBreak/>
        <w:t>Ο ανάδοχος (και τα μέλη του σε περίπτωση σύμπραξης) υποχρεούται να εκπληρώνει τις υποχρεώσεις του που απορρέουν από την κείμενη για την κοινωνική ασφάλιση νομοθεσία (σε ΕΦΚΑ), για το προσωπικό του, που θα απασχολήσει για την εκτέλεση της σύμβασης.</w:t>
      </w:r>
    </w:p>
    <w:p w:rsidR="001C7356" w:rsidRPr="00C84C89" w:rsidRDefault="001C7356" w:rsidP="006B50DB">
      <w:pPr>
        <w:jc w:val="both"/>
        <w:rPr>
          <w:b/>
          <w:i/>
        </w:rPr>
      </w:pPr>
      <w:r w:rsidRPr="00C84C89">
        <w:rPr>
          <w:b/>
          <w:i/>
        </w:rPr>
        <w:t>8.10 Δημοσιοποίηση - Ανακοινώσεις στον Τύπο</w:t>
      </w:r>
    </w:p>
    <w:p w:rsidR="001C7356" w:rsidRDefault="001C7356" w:rsidP="006B50DB">
      <w:pPr>
        <w:jc w:val="both"/>
      </w:pPr>
      <w:r>
        <w:t>Ο Ανάδοχος δεν δικαιούται να προβαίνει, χωρίς την προηγούμενη έγγραφη συγκατάθεση του εργοδότη, άμεσα ή έμμεσα, σε δημόσιες ή δια του Τύπου ανακοινώσεις σχετικά με τη σύμβαση ή τον εργοδότη.</w:t>
      </w:r>
    </w:p>
    <w:p w:rsidR="001C7356" w:rsidRPr="00C84C89" w:rsidRDefault="001C7356" w:rsidP="006B50DB">
      <w:pPr>
        <w:jc w:val="both"/>
        <w:rPr>
          <w:b/>
          <w:i/>
        </w:rPr>
      </w:pPr>
      <w:r w:rsidRPr="00C84C89">
        <w:rPr>
          <w:b/>
          <w:i/>
        </w:rPr>
        <w:t>8.11 Αλληλογραφία του Αναδόχου με τον Εργοδότη</w:t>
      </w:r>
    </w:p>
    <w:p w:rsidR="001C7356" w:rsidRDefault="001C7356" w:rsidP="006B50DB">
      <w:pPr>
        <w:jc w:val="both"/>
      </w:pPr>
      <w:r>
        <w:t>Τα έγγραφα που θα ανταλλάσσονται μεταξύ του Αναδόχου και του Εργοδότη θα πρέπει να αποστέλλονται κατ' αρχήν δια χειρός. Επιπροσθέτως μπορούν να αποστέλλονται με mail, ή με telefax, εφόσον υπάρχει αυτή η δυνατότητα αποστολής. Τα δε πρωτότυπα αυτών των εγγράφων θα πρέπει να αποστέλλονται με συστημένο ταχυδρομείο, ή με courier και να είναι συντεταγμένα στην ελληνική γλώσσα. Ωστόσο, η κατάθεση των τμηματικών ή της συνολικής μελέτης θα πρέπει να γίνεται επισήμως από τον Ανάδοχο, στο Πρωτόκολλο της Διευθύνουσας Υπηρεσίας ή στο Γενικό Πρωτόκολλο του Εργοδότη.</w:t>
      </w:r>
    </w:p>
    <w:p w:rsidR="001C7356" w:rsidRPr="00C84C89" w:rsidRDefault="001C7356" w:rsidP="006B50DB">
      <w:pPr>
        <w:jc w:val="both"/>
        <w:rPr>
          <w:b/>
        </w:rPr>
      </w:pPr>
      <w:r w:rsidRPr="00C84C89">
        <w:rPr>
          <w:b/>
        </w:rPr>
        <w:t>Άρθρο 9 ΥΠΟΧΡΕΩΣΕΙΣ ΤΟΥ ΕΡΓΟΔΟΤΗ</w:t>
      </w:r>
    </w:p>
    <w:p w:rsidR="001C7356" w:rsidRPr="00C84C89" w:rsidRDefault="001C7356" w:rsidP="006B50DB">
      <w:pPr>
        <w:jc w:val="both"/>
        <w:rPr>
          <w:b/>
          <w:i/>
        </w:rPr>
      </w:pPr>
      <w:r w:rsidRPr="00C84C89">
        <w:rPr>
          <w:b/>
          <w:i/>
        </w:rPr>
        <w:t>9.1 Παροχή υφισταμένων στοιχείων</w:t>
      </w:r>
    </w:p>
    <w:p w:rsidR="001C7356" w:rsidRDefault="001C7356" w:rsidP="006B50DB">
      <w:pPr>
        <w:jc w:val="both"/>
      </w:pPr>
      <w:r>
        <w:t>Ο Εργοδότης υποχρεούται να παρέχει στον Ανάδοχο, χωρίς επιβάρυνση, όλες τις πληροφορίες που αφορούν τη Σύμβαση, εφόσον είναι διαθέσιμες και δεν έχει κώλυμα να τις παραδώσει.</w:t>
      </w:r>
    </w:p>
    <w:p w:rsidR="001C7356" w:rsidRPr="00820D3A" w:rsidRDefault="001C7356" w:rsidP="006B50DB">
      <w:pPr>
        <w:jc w:val="both"/>
        <w:rPr>
          <w:i/>
        </w:rPr>
      </w:pPr>
      <w:r w:rsidRPr="00820D3A">
        <w:rPr>
          <w:i/>
        </w:rPr>
        <w:t>9.2 Έγκαιρη πληρωμή του Αναδόχου</w:t>
      </w:r>
    </w:p>
    <w:p w:rsidR="001C7356" w:rsidRDefault="001C7356" w:rsidP="006B50DB">
      <w:pPr>
        <w:jc w:val="both"/>
      </w:pPr>
      <w:r>
        <w:t xml:space="preserve">Ο Εργοδότης υποχρεούται να καταβάλλει έγκαιρα το εργολαβικό αντάλλαγμα στον Ανάδοχο, κατά τους όρους του Νόμου 4412/2016, όπως ειδικότερα ορίζεται στην παράγραφο 4.2 της παρούσης. </w:t>
      </w:r>
    </w:p>
    <w:p w:rsidR="001C7356" w:rsidRPr="00820D3A" w:rsidRDefault="001C7356" w:rsidP="006B50DB">
      <w:pPr>
        <w:jc w:val="both"/>
        <w:rPr>
          <w:b/>
        </w:rPr>
      </w:pPr>
      <w:r w:rsidRPr="00820D3A">
        <w:rPr>
          <w:b/>
        </w:rPr>
        <w:t>Άρθρο 10 ΔΙΑΦΟΡΕΣ - ΔΙΑΦΩΝΙΕΣ - ΑΝΩΤΕΡΑ ΒΙΑ</w:t>
      </w:r>
    </w:p>
    <w:p w:rsidR="001C7356" w:rsidRPr="00820D3A" w:rsidRDefault="001C7356" w:rsidP="006B50DB">
      <w:pPr>
        <w:jc w:val="both"/>
        <w:rPr>
          <w:b/>
          <w:i/>
        </w:rPr>
      </w:pPr>
      <w:r w:rsidRPr="00820D3A">
        <w:rPr>
          <w:b/>
          <w:i/>
        </w:rPr>
        <w:t>10.1 Καλόπιστη εφαρμογή της Σύμβασης</w:t>
      </w:r>
    </w:p>
    <w:p w:rsidR="001C7356" w:rsidRDefault="001C7356" w:rsidP="006B50DB">
      <w:pPr>
        <w:jc w:val="both"/>
      </w:pPr>
      <w:r>
        <w:t>Ο εργοδότης και ο ανάδοχος υποχρεούνται να αντιμετωπίζουν καλόπιστα τις αμοιβαίες υποχρεώσεις και τα δικαιώματά τους και να προσπαθούν για την εξωδικαστική επίλυση των διαφωνιών τους με πνεύμα συνεργασίας και αλληλεγγύης. Η λύση οποιασδήποτε διαφωνίας επιλύεται κατά τα λοιπά, κατά το άρθρο 198 του Ν. 4412/2016).</w:t>
      </w:r>
    </w:p>
    <w:p w:rsidR="001C7356" w:rsidRPr="00820D3A" w:rsidRDefault="001C7356" w:rsidP="006B50DB">
      <w:pPr>
        <w:jc w:val="both"/>
        <w:rPr>
          <w:b/>
          <w:i/>
        </w:rPr>
      </w:pPr>
      <w:r w:rsidRPr="00820D3A">
        <w:rPr>
          <w:b/>
          <w:i/>
        </w:rPr>
        <w:t>10.2 Λάθη / ασυμφωνίες στα Συμβατικά Τεύχη ή στην Προσφορά του Αναδόχου</w:t>
      </w:r>
    </w:p>
    <w:p w:rsidR="001C7356" w:rsidRDefault="001C7356" w:rsidP="006B50DB">
      <w:pPr>
        <w:jc w:val="both"/>
      </w:pPr>
      <w:r>
        <w:t xml:space="preserve">10.2.1 Τα συμβατικά τεύχη αλληλοσυμπληρώνονται. Σε περίπτωση που υπάρξουν αντικρουόμενες διατάξεις ή όροι στα συμβατικά τεύχη, υπερισχύουν τα αναγραφόμενα στο ισχυρότερο κάθε φορά, όπως ορίζεται στην Διακήρυξη. </w:t>
      </w:r>
    </w:p>
    <w:p w:rsidR="001C7356" w:rsidRDefault="001C7356" w:rsidP="006B50DB">
      <w:pPr>
        <w:jc w:val="both"/>
      </w:pPr>
      <w:r>
        <w:t>10.2.2   Λάθη ή παραλείψεις των Συμβατικών Τευχών μπορεί να διορθώνονται πριν την υπογραφή της σύμβασης, αν τούτο δεν αντιβαίνει στη δικαιολογημένη εμπιστοσύνη των διαγωνιζομένων και στην υποχρέωση του Αναθέτοντος Φορέα να μη μεταβάλλει μονομερώς τους όρους της που έλαβαν υπ' όψιν τους οι διαγωνιζόμενοι για τη διαμόρφωση της προσφοράς τους.</w:t>
      </w:r>
    </w:p>
    <w:p w:rsidR="001C7356" w:rsidRPr="00820D3A" w:rsidRDefault="001C7356" w:rsidP="006B50DB">
      <w:pPr>
        <w:jc w:val="both"/>
        <w:rPr>
          <w:b/>
          <w:i/>
        </w:rPr>
      </w:pPr>
      <w:r w:rsidRPr="00820D3A">
        <w:rPr>
          <w:b/>
          <w:i/>
        </w:rPr>
        <w:t>10.3 Ανωτέρα βία</w:t>
      </w:r>
    </w:p>
    <w:p w:rsidR="001C7356" w:rsidRDefault="001C7356" w:rsidP="006B50DB">
      <w:pPr>
        <w:jc w:val="both"/>
      </w:pPr>
      <w:r>
        <w:lastRenderedPageBreak/>
        <w:t xml:space="preserve">10.3.1 Αν κατά την εκτέλεση της σύμβασης συμβούν γεγονότα ή περιστατικά "ανωτέρας βίας", τα οποία σαφώς και αποδεδειγμένα βρίσκονται υπεράνω του ελέγχου και της ευθύνης των συμβαλλομένων, καθένα εκ των μερών δικαιούται να αναστείλει την εκπλήρωση των συμβατικών του υποχρεώσεων, εφόσον αυτά τα γεγονότα, ή περιστατικά παρεμποδίζουν την εκπλήρωσή τους. Το παραπάνω δικαίωμα υφίσταται μόνο στις περιπτώσεις που οι συνέπειες των περιστατικών αυτών δεν ρυθμίζονται από το Νόμο, ή τη σύμβαση. Ο ανάδοχος που επικαλείται ανωτέρα βία υποχρεούται μέσα σε είκοσι (20) ημέρες από τότε που συνέβησαν τα περιστατικά που συνιστούν την ανωτέρα βία, να αναφέρει εγγράφως αυτά και να προσκομίσει στην ΕΥΔΑΠ Α.Ε. τα απαραίτητα αποδεικτικά στοιχεία. </w:t>
      </w:r>
    </w:p>
    <w:p w:rsidR="001C7356" w:rsidRDefault="001C7356" w:rsidP="006B50DB">
      <w:pPr>
        <w:jc w:val="both"/>
      </w:pPr>
      <w:r>
        <w:t>10.3.2 Η μη εκπλήρωση των συμβατικών υποχρεώσεων κατά τη διάρκεια της αναστολής, δεν δημιουργεί δικαίωμα ή αξίωση υπέρ ή κατά του ετέρου των συμβαλλομένων. Δεν αναστέλλεται η εκπλήρωση υποχρεώσεων ή η καταβολή αμοιβών, που κατέστησαν απαιτητές πριν από την επέλευση των άνω γεγονότων ή περιστατικών.</w:t>
      </w:r>
    </w:p>
    <w:p w:rsidR="001C7356" w:rsidRPr="00820D3A" w:rsidRDefault="001C7356" w:rsidP="006B50DB">
      <w:pPr>
        <w:jc w:val="both"/>
        <w:rPr>
          <w:b/>
          <w:i/>
        </w:rPr>
      </w:pPr>
      <w:r w:rsidRPr="00820D3A">
        <w:rPr>
          <w:b/>
          <w:i/>
        </w:rPr>
        <w:t>10.4 Εκτέλεση της σύμβασης παρά την ύπαρξη διαφωνίας</w:t>
      </w:r>
    </w:p>
    <w:p w:rsidR="001C7356" w:rsidRDefault="001C7356" w:rsidP="006B50DB">
      <w:pPr>
        <w:jc w:val="both"/>
      </w:pPr>
      <w:r>
        <w:t>Διαφωνίες, διενέξεις και διαφορές που θα ανακύψουν κατά την εκτέλεση της Σύμβασης δεν δικαιολογούν την εκ μέρους του αναδόχου άρνηση παροχής των υπηρεσιών και εκτέλεσης των καθηκόντων του, όπως αυτά προβλέπονται στη Σύμβαση, εκτός αν τούτο ρητώς προβλέπεται από το Νόμο ή την σύμβαση. Αν παρότι δεν υφίσταται τέτοιο δικαίωμα, ο ανάδοχος αρνηθεί την εκτέλεση της σύμβασης, ο εργοδότης μπορεί να κηρύξει τον ανάδοχο έκπτωτο, κατά τις σχετικές διατάξεις του νόμου.</w:t>
      </w:r>
    </w:p>
    <w:p w:rsidR="001C7356" w:rsidRPr="00820D3A" w:rsidRDefault="001C7356" w:rsidP="006B50DB">
      <w:pPr>
        <w:jc w:val="both"/>
        <w:rPr>
          <w:b/>
        </w:rPr>
      </w:pPr>
      <w:r w:rsidRPr="00820D3A">
        <w:rPr>
          <w:b/>
        </w:rPr>
        <w:t>Άρθρο 11 ΕΚΠΤΩΣΗ ΑΝΑΔΟΧΟΥ - ΔΙΑΛΥΣΗ ΣΥΜΒΑΣΗΣ</w:t>
      </w:r>
    </w:p>
    <w:p w:rsidR="001C7356" w:rsidRPr="00820D3A" w:rsidRDefault="001C7356" w:rsidP="006B50DB">
      <w:pPr>
        <w:jc w:val="both"/>
        <w:rPr>
          <w:b/>
          <w:i/>
        </w:rPr>
      </w:pPr>
      <w:r w:rsidRPr="00820D3A">
        <w:rPr>
          <w:b/>
          <w:i/>
        </w:rPr>
        <w:t>11.1 Έκπτωση Αναδόχου</w:t>
      </w:r>
    </w:p>
    <w:p w:rsidR="001C7356" w:rsidRDefault="001C7356" w:rsidP="006B50DB">
      <w:pPr>
        <w:jc w:val="both"/>
      </w:pPr>
      <w:r>
        <w:t>Εφόσον ο ανάδοχος δεν εκπληρώνει τις υποχρεώσεις του ή δεν συμμορφώνεται με τις γραπτές εντολές της υπηρεσίας, που είναι σύμφωνες με τη σύμβαση ή τις κείμενες διατάξεις, κηρύσσεται έκπτωτος. Ισχύουν τα όσα αναφέρονται στο άρθρο 191 του Ν. 4412/2016.</w:t>
      </w:r>
    </w:p>
    <w:p w:rsidR="001C7356" w:rsidRPr="00820D3A" w:rsidRDefault="001C7356" w:rsidP="006B50DB">
      <w:pPr>
        <w:jc w:val="both"/>
        <w:rPr>
          <w:b/>
          <w:i/>
        </w:rPr>
      </w:pPr>
      <w:r w:rsidRPr="00820D3A">
        <w:rPr>
          <w:b/>
          <w:i/>
        </w:rPr>
        <w:t>11.2 Διάλυση ή Ματαίωση της Σύμβασης</w:t>
      </w:r>
    </w:p>
    <w:p w:rsidR="001C7356" w:rsidRDefault="001C7356" w:rsidP="006B50DB">
      <w:pPr>
        <w:jc w:val="both"/>
      </w:pPr>
      <w:r>
        <w:t>Ο Εργοδότης δικαιούται να καταγγείλει και να προβεί στη διάλυση της σύμβασης, κατά τη διάρκεια εκτέλεσής της στις περιπτώσεις που αναφέρονται στο άρθρο 338 του Ν. 4412/2016, και σύμφωνα με τα οριζόμενα στο άρθρο 192 του Ν. 4412/2016. Εάν ο ανάδοχος άσκησε μεν το δικαίωμα της διάλυσης της σύμβασης, αλλά συναινεί στη ματαίωση της διάλυσης, η σύμβαση νομίμως συνεχίζεται σύμφωνα με τα όσα αναγράφονται στο άρθρο 193 του Ν. 4412/2016.</w:t>
      </w:r>
    </w:p>
    <w:p w:rsidR="001C7356" w:rsidRPr="00820D3A" w:rsidRDefault="001C7356" w:rsidP="006B50DB">
      <w:pPr>
        <w:jc w:val="both"/>
        <w:rPr>
          <w:b/>
          <w:i/>
        </w:rPr>
      </w:pPr>
      <w:r w:rsidRPr="00820D3A">
        <w:rPr>
          <w:b/>
          <w:i/>
        </w:rPr>
        <w:t>11.3  Λύση της σύμβασης για οικονομικούς λόγους</w:t>
      </w:r>
    </w:p>
    <w:p w:rsidR="001C7356" w:rsidRDefault="001C7356" w:rsidP="006B50DB">
      <w:pPr>
        <w:jc w:val="both"/>
      </w:pPr>
      <w:r>
        <w:t>Ο Εργοδότης δικαιούται να καταγγείλει μονομερώς και αζημίως γι’αυτόν τη Σύμβαση, αν ο ανάδοχος τεθεί υπό εκκαθάριση ή υπό αναγκαστική διαχείριση. Πτώχευση του αναδόχου, συνεπάγεται την αυτοδίκαιη λύση της σύμβασης, ενώ πτώχευση μέλους σύμπραξης ή κοινοπραξίας συνεπάγεται την δυνατότητα υποκατάστασης του πτωχεύσαντος σύμφωνα με το άρθρο 195 του Ν .4412/2016.</w:t>
      </w:r>
    </w:p>
    <w:p w:rsidR="001C7356" w:rsidRPr="00820D3A" w:rsidRDefault="001C7356" w:rsidP="006B50DB">
      <w:pPr>
        <w:jc w:val="both"/>
        <w:rPr>
          <w:b/>
          <w:i/>
        </w:rPr>
      </w:pPr>
      <w:r w:rsidRPr="00820D3A">
        <w:rPr>
          <w:b/>
          <w:i/>
        </w:rPr>
        <w:t>11.4  Λήξη της Σύμβασης - Παραλαβή του αντικειμένου της</w:t>
      </w:r>
    </w:p>
    <w:p w:rsidR="001C7356" w:rsidRDefault="001C7356" w:rsidP="006B50DB">
      <w:pPr>
        <w:jc w:val="both"/>
      </w:pPr>
      <w:r>
        <w:t xml:space="preserve">Γενικά, για την παραλαβή των τοπογραφικών εργασιών ισχύει το άρθρο 189 του Ν.4412/2016. Η λήξη της Σύμβασης πιστοποιείται με την βεβαίωση περαίωσης των υπηρεσιών του Αναδόχου που εκδίδεται από τη Δ.Υ. όπου βεβαιώνεται η υποβολή όλων των παραδοτέων από τον Ανάδοχο, όπως αναλυτικά ορίζονται στο </w:t>
      </w:r>
      <w:r>
        <w:lastRenderedPageBreak/>
        <w:t>Τεύχος Τεχνικών Δεδομένων, και ότι έχουν εκτελεστεί όλες οι συμβατικές του υποχρεώσεις εντός του χρόνου ισχύος της σύμβασης.</w:t>
      </w:r>
    </w:p>
    <w:p w:rsidR="001C7356" w:rsidRDefault="001C7356" w:rsidP="006B50DB">
      <w:pPr>
        <w:jc w:val="both"/>
      </w:pPr>
      <w:r>
        <w:t xml:space="preserve"> Η απόφαση έγκρισης εκδίδεται υποχρεωτικά εντός δύο (2) μηνών από την εμπρόθεσμη υποβολή πλήρων στοιχείων. Σε περίπτωση καθυστέρησης παραλαβής των εργασιών από την Π.Α., επέρχεται αυτοδίκαιη παραλαβή, αν παρέλθει άπρακτο διάστημα δύο (2) μηνών από την υποβολή σχετικής όχλησης από τον Ανάδοχο.</w:t>
      </w:r>
    </w:p>
    <w:p w:rsidR="001C7356" w:rsidRDefault="001C7356" w:rsidP="006B50DB">
      <w:pPr>
        <w:jc w:val="both"/>
      </w:pPr>
      <w:r>
        <w:t>Η έγκριση των εργασιών που αφορούν τον εκάστοτε λογαριασμό αποτελεί και προσωρινή παραλαβή των εργασιών αυτών. Η οριστική παραλαβή πραγματοποιείται μετά την έγκριση των εργασιών του τελευταίου λογαριασμού και την έκδοση βεβαίωσης της Διευθύνουσας Υπηρεσίας για την περαίωση εργασιών της σύμβασης. Η προθεσμία συντέλεσης της παραλαβής είναι τρεις (3) μήνες από την έγκριση πλήρων των μελετών που προβλέπονται από την σύμβαση.</w:t>
      </w:r>
    </w:p>
    <w:p w:rsidR="001C7356" w:rsidRDefault="001C7356" w:rsidP="006B50DB">
      <w:pPr>
        <w:jc w:val="both"/>
      </w:pPr>
      <w:r>
        <w:t>Για την παραλαβή απαιτείται η υποβολή όλων των παραδοτέων από τον Ανάδοχο και εφόσον αυτός έχει εκτελέσει όλες τις συμβατικές του υποχρεώσεις εντός του χρόνου ισχύος της Σύμβασης.</w:t>
      </w:r>
    </w:p>
    <w:p w:rsidR="001C7356" w:rsidRDefault="001C7356" w:rsidP="006B50DB">
      <w:pPr>
        <w:jc w:val="both"/>
      </w:pPr>
      <w:r>
        <w:t>Οι εγγυήσεις καλής εκτέλεσης επιστρέφονται στον ανάδοχο σύμφωνα με το Άρθρο 5.1 της παρούσας Σ.Υ., μετά την έκδοση από τον εργοδότη (Δ.Υ.) βεβαίωσης περαίωσης των υπηρεσιών του Αναδόχου.</w:t>
      </w:r>
    </w:p>
    <w:p w:rsidR="006B50DB" w:rsidRPr="00820D3A" w:rsidRDefault="001C7356" w:rsidP="006B50DB">
      <w:pPr>
        <w:jc w:val="both"/>
        <w:rPr>
          <w:b/>
        </w:rPr>
      </w:pPr>
      <w:r w:rsidRPr="00820D3A">
        <w:rPr>
          <w:b/>
        </w:rPr>
        <w:t xml:space="preserve">Άρθρο 12  ΔΙΟΙΚΗΤΙΚΗ ΚΑΙ ΔΙΚΑΣΤΙΚΗ ΕΠΙΛΥΣΗ ΔΙΑΦΟΡΩΝ </w:t>
      </w:r>
    </w:p>
    <w:p w:rsidR="001C7356" w:rsidRDefault="001C7356" w:rsidP="006B50DB">
      <w:pPr>
        <w:jc w:val="both"/>
      </w:pPr>
      <w:r>
        <w:t>Οι διαφορές μεταξύ του εργοδότη και του αναδόχου επιλύονται κατά τα λεπτομερώς αναφερόμενα στο άρθρο 198 του Ν. 4412/2016. Η διοικητική και η δικαστική διαδικασία δεν αναστέλλουν την εκτέλεση της Σύμβασης, εκτός και αν ορίζεται διαφορετικά στο Νόμο.</w:t>
      </w:r>
    </w:p>
    <w:p w:rsidR="006B50DB" w:rsidRPr="00820D3A" w:rsidRDefault="001C7356" w:rsidP="006B50DB">
      <w:pPr>
        <w:jc w:val="both"/>
        <w:rPr>
          <w:b/>
        </w:rPr>
      </w:pPr>
      <w:r w:rsidRPr="00820D3A">
        <w:rPr>
          <w:b/>
        </w:rPr>
        <w:t>Άρθρο 13  ΙΣΧΥΟΥΣΑ ΝΟΜΟΘΕΣΙΑ ΚΑΙ ΓΛΩΣΣΑ ΕΠΙΚΟΙΝΩΝΙΑΣ</w:t>
      </w:r>
    </w:p>
    <w:p w:rsidR="001C7356" w:rsidRPr="00820D3A" w:rsidRDefault="001C7356" w:rsidP="006B50DB">
      <w:pPr>
        <w:jc w:val="both"/>
        <w:rPr>
          <w:b/>
        </w:rPr>
      </w:pPr>
      <w:r w:rsidRPr="00820D3A">
        <w:rPr>
          <w:b/>
        </w:rPr>
        <w:t xml:space="preserve"> 13.1 Νομοθεσία</w:t>
      </w:r>
    </w:p>
    <w:p w:rsidR="001C7356" w:rsidRDefault="001C7356" w:rsidP="006B50DB">
      <w:pPr>
        <w:jc w:val="both"/>
      </w:pPr>
      <w:r>
        <w:t>Η Σύμβαση διέπεται αποκλειστικά από το Ελληνικό Δίκαιο όπως αναλυτικά προσδιορίζεται στην Διακήρυξη και το Τεύχος Τεχνικών Δεδομένων.</w:t>
      </w:r>
    </w:p>
    <w:p w:rsidR="001C7356" w:rsidRPr="00820D3A" w:rsidRDefault="001C7356" w:rsidP="006B50DB">
      <w:pPr>
        <w:jc w:val="both"/>
        <w:rPr>
          <w:b/>
          <w:i/>
        </w:rPr>
      </w:pPr>
      <w:r w:rsidRPr="00820D3A">
        <w:rPr>
          <w:b/>
          <w:i/>
        </w:rPr>
        <w:t>13.2 Γλώσσα επικοινωνίας</w:t>
      </w:r>
    </w:p>
    <w:p w:rsidR="001C7356" w:rsidRDefault="001C7356" w:rsidP="006B50DB">
      <w:pPr>
        <w:jc w:val="both"/>
      </w:pPr>
      <w:r>
        <w:t>13.2.1  Η Σύμβαση θα συνταχθεί στην ελληνική γλώσσα.</w:t>
      </w:r>
    </w:p>
    <w:p w:rsidR="001C7356" w:rsidRDefault="001C7356" w:rsidP="006B50DB">
      <w:pPr>
        <w:jc w:val="both"/>
      </w:pPr>
      <w:r>
        <w:t xml:space="preserve">13.2.2 Όλες οι επικοινωνίες (προφορικές και γραπτές) μεταξύ του Αναδόχου και του Εργοδότη ή άλλων ελληνικών αρχών ή φορέων θα γίνονται στην ελληνική γλώσσα. Οπουδήποτε και οποτεδήποτε κατά τη διάρκεια ισχύος της Σύμβασης απαιτηθεί ερμηνεία ή μετάφραση από ή / και προς τα ελληνικά, αυτές θα εξασφαλίζονται από τον Ανάδοχο και με κόστος που θα βαρύνει τον ίδιο. </w:t>
      </w:r>
    </w:p>
    <w:p w:rsidR="00D77A65" w:rsidRDefault="001C7356" w:rsidP="006B50DB">
      <w:pPr>
        <w:jc w:val="both"/>
      </w:pPr>
      <w:r>
        <w:t>13.2.2 Σε κάθε περίπτωση αμφισβητήσεων ή διαφορών, το ελληνικό κείμενο κατισχύει των εγγράφων σε αλλοδαπή γλώσσα.</w:t>
      </w:r>
    </w:p>
    <w:tbl>
      <w:tblPr>
        <w:tblW w:w="8634" w:type="dxa"/>
        <w:jc w:val="center"/>
        <w:tblInd w:w="890" w:type="dxa"/>
        <w:tblLayout w:type="fixed"/>
        <w:tblLook w:val="0000"/>
      </w:tblPr>
      <w:tblGrid>
        <w:gridCol w:w="3956"/>
        <w:gridCol w:w="851"/>
        <w:gridCol w:w="3827"/>
      </w:tblGrid>
      <w:tr w:rsidR="00C75D37" w:rsidRPr="00915772" w:rsidTr="00CB7599">
        <w:trPr>
          <w:jc w:val="center"/>
        </w:trPr>
        <w:tc>
          <w:tcPr>
            <w:tcW w:w="3956" w:type="dxa"/>
          </w:tcPr>
          <w:p w:rsidR="00C75D37" w:rsidRPr="00915772" w:rsidRDefault="00C75D37" w:rsidP="00CB7599">
            <w:pPr>
              <w:spacing w:after="0" w:line="240" w:lineRule="auto"/>
              <w:jc w:val="center"/>
              <w:rPr>
                <w:b/>
              </w:rPr>
            </w:pPr>
            <w:r w:rsidRPr="00915772">
              <w:rPr>
                <w:b/>
              </w:rPr>
              <w:t>ΣΥΝΤΑΧΘΗΚΕ</w:t>
            </w:r>
          </w:p>
        </w:tc>
        <w:tc>
          <w:tcPr>
            <w:tcW w:w="851" w:type="dxa"/>
          </w:tcPr>
          <w:p w:rsidR="00C75D37" w:rsidRPr="00915772" w:rsidRDefault="00C75D37" w:rsidP="00CB7599">
            <w:pPr>
              <w:spacing w:after="0" w:line="240" w:lineRule="auto"/>
              <w:jc w:val="center"/>
              <w:rPr>
                <w:b/>
              </w:rPr>
            </w:pPr>
          </w:p>
        </w:tc>
        <w:tc>
          <w:tcPr>
            <w:tcW w:w="3827" w:type="dxa"/>
          </w:tcPr>
          <w:p w:rsidR="00C75D37" w:rsidRPr="00915772" w:rsidRDefault="00C75D37" w:rsidP="00CB7599">
            <w:pPr>
              <w:spacing w:after="0" w:line="240" w:lineRule="auto"/>
              <w:jc w:val="center"/>
              <w:rPr>
                <w:b/>
              </w:rPr>
            </w:pPr>
            <w:r w:rsidRPr="00915772">
              <w:rPr>
                <w:b/>
              </w:rPr>
              <w:t xml:space="preserve"> ΘΕΩΡΗΘΗΚΕ</w:t>
            </w:r>
          </w:p>
        </w:tc>
      </w:tr>
      <w:tr w:rsidR="00C75D37" w:rsidRPr="00915772" w:rsidTr="00CB7599">
        <w:trPr>
          <w:jc w:val="center"/>
        </w:trPr>
        <w:tc>
          <w:tcPr>
            <w:tcW w:w="3956" w:type="dxa"/>
          </w:tcPr>
          <w:p w:rsidR="00C75D37" w:rsidRPr="00915772" w:rsidRDefault="00C75D37" w:rsidP="00CB7599">
            <w:pPr>
              <w:spacing w:after="0" w:line="240" w:lineRule="auto"/>
              <w:jc w:val="center"/>
              <w:rPr>
                <w:b/>
              </w:rPr>
            </w:pPr>
          </w:p>
          <w:p w:rsidR="00C75D37" w:rsidRPr="00915772" w:rsidRDefault="00C75D37" w:rsidP="00CB7599">
            <w:pPr>
              <w:spacing w:after="0" w:line="240" w:lineRule="auto"/>
              <w:jc w:val="center"/>
              <w:rPr>
                <w:b/>
              </w:rPr>
            </w:pPr>
          </w:p>
          <w:p w:rsidR="00C75D37" w:rsidRPr="00915772" w:rsidRDefault="00C75D37" w:rsidP="00CB7599">
            <w:pPr>
              <w:spacing w:after="0" w:line="240" w:lineRule="auto"/>
              <w:jc w:val="center"/>
              <w:rPr>
                <w:b/>
              </w:rPr>
            </w:pPr>
          </w:p>
          <w:p w:rsidR="00C75D37" w:rsidRPr="00915772" w:rsidRDefault="00C75D37" w:rsidP="00CB7599">
            <w:pPr>
              <w:spacing w:after="0" w:line="240" w:lineRule="auto"/>
              <w:jc w:val="center"/>
              <w:rPr>
                <w:b/>
              </w:rPr>
            </w:pPr>
            <w:r w:rsidRPr="00915772">
              <w:rPr>
                <w:b/>
              </w:rPr>
              <w:t>ΠΟΥΛΙΟΣ ΘΕΟΔΩΡΟΣ</w:t>
            </w:r>
          </w:p>
          <w:p w:rsidR="00C75D37" w:rsidRPr="00915772" w:rsidRDefault="00C75D37" w:rsidP="00CB7599">
            <w:pPr>
              <w:spacing w:after="0" w:line="240" w:lineRule="auto"/>
              <w:jc w:val="center"/>
              <w:rPr>
                <w:b/>
              </w:rPr>
            </w:pPr>
            <w:r w:rsidRPr="00915772">
              <w:rPr>
                <w:b/>
              </w:rPr>
              <w:t xml:space="preserve">ΜΗΧΑΝΟΛΟΓΟΣ ΜΗΧΑΝΙΚΟΣ Π.Ε. </w:t>
            </w:r>
          </w:p>
        </w:tc>
        <w:tc>
          <w:tcPr>
            <w:tcW w:w="851" w:type="dxa"/>
          </w:tcPr>
          <w:p w:rsidR="00C75D37" w:rsidRPr="00915772" w:rsidRDefault="00C75D37" w:rsidP="00CB7599">
            <w:pPr>
              <w:spacing w:after="0" w:line="240" w:lineRule="auto"/>
              <w:jc w:val="center"/>
            </w:pPr>
          </w:p>
        </w:tc>
        <w:tc>
          <w:tcPr>
            <w:tcW w:w="3827" w:type="dxa"/>
          </w:tcPr>
          <w:p w:rsidR="00C75D37" w:rsidRPr="00915772" w:rsidRDefault="00C75D37" w:rsidP="00CB7599">
            <w:pPr>
              <w:spacing w:after="0" w:line="240" w:lineRule="auto"/>
              <w:jc w:val="center"/>
              <w:rPr>
                <w:b/>
              </w:rPr>
            </w:pPr>
            <w:r>
              <w:rPr>
                <w:b/>
              </w:rPr>
              <w:t>Ο  Δ</w:t>
            </w:r>
            <w:r w:rsidRPr="00A41DBD">
              <w:rPr>
                <w:b/>
              </w:rPr>
              <w:t>/</w:t>
            </w:r>
            <w:r w:rsidRPr="00915772">
              <w:rPr>
                <w:b/>
              </w:rPr>
              <w:t xml:space="preserve">ΝΤΗΣ </w:t>
            </w:r>
          </w:p>
          <w:p w:rsidR="00C75D37" w:rsidRPr="00915772" w:rsidRDefault="00C75D37" w:rsidP="00CB7599">
            <w:pPr>
              <w:spacing w:after="0" w:line="240" w:lineRule="auto"/>
              <w:jc w:val="center"/>
              <w:rPr>
                <w:b/>
              </w:rPr>
            </w:pPr>
            <w:r w:rsidRPr="00915772">
              <w:rPr>
                <w:b/>
              </w:rPr>
              <w:t xml:space="preserve">ΤΕΧΝΙΚΗΣ ΥΠΗΡΕΣΙΑΣ </w:t>
            </w:r>
          </w:p>
          <w:p w:rsidR="00C75D37" w:rsidRPr="00915772" w:rsidRDefault="00C75D37" w:rsidP="00CB7599">
            <w:pPr>
              <w:spacing w:after="0" w:line="240" w:lineRule="auto"/>
              <w:jc w:val="center"/>
              <w:rPr>
                <w:b/>
              </w:rPr>
            </w:pPr>
          </w:p>
          <w:p w:rsidR="00C75D37" w:rsidRPr="00915772" w:rsidRDefault="00C75D37" w:rsidP="00CB7599">
            <w:pPr>
              <w:spacing w:after="0" w:line="240" w:lineRule="auto"/>
              <w:jc w:val="center"/>
              <w:rPr>
                <w:b/>
              </w:rPr>
            </w:pPr>
            <w:r w:rsidRPr="00915772">
              <w:rPr>
                <w:b/>
              </w:rPr>
              <w:t>ΕΠΑΜΕΙΝΩΝΔΑΣ ΤΟΤΙΔΗΣ</w:t>
            </w:r>
          </w:p>
          <w:p w:rsidR="00C75D37" w:rsidRPr="00915772" w:rsidRDefault="00C75D37" w:rsidP="00CB7599">
            <w:pPr>
              <w:spacing w:after="0" w:line="240" w:lineRule="auto"/>
              <w:jc w:val="center"/>
              <w:rPr>
                <w:b/>
              </w:rPr>
            </w:pPr>
            <w:r w:rsidRPr="00915772">
              <w:rPr>
                <w:b/>
              </w:rPr>
              <w:t xml:space="preserve">ΠΟΛΙΤΙΚΟΣ ΜΗΧΑΝΙΚΟΣ Π.Ε. </w:t>
            </w:r>
          </w:p>
          <w:p w:rsidR="00C75D37" w:rsidRPr="00915772" w:rsidRDefault="00C75D37" w:rsidP="00CB7599">
            <w:pPr>
              <w:spacing w:after="0" w:line="240" w:lineRule="auto"/>
              <w:jc w:val="center"/>
            </w:pPr>
          </w:p>
        </w:tc>
      </w:tr>
    </w:tbl>
    <w:p w:rsidR="00C75D37" w:rsidRDefault="00C75D37" w:rsidP="006B50DB">
      <w:pPr>
        <w:jc w:val="both"/>
      </w:pPr>
    </w:p>
    <w:sectPr w:rsidR="00C75D37" w:rsidSect="006B50DB">
      <w:footerReference w:type="default" r:id="rId7"/>
      <w:pgSz w:w="11906" w:h="16838"/>
      <w:pgMar w:top="851" w:right="1133" w:bottom="1276"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11E3" w:rsidRDefault="009B11E3" w:rsidP="00F74462">
      <w:pPr>
        <w:spacing w:after="0" w:line="240" w:lineRule="auto"/>
      </w:pPr>
      <w:r>
        <w:separator/>
      </w:r>
    </w:p>
  </w:endnote>
  <w:endnote w:type="continuationSeparator" w:id="0">
    <w:p w:rsidR="009B11E3" w:rsidRDefault="009B11E3" w:rsidP="00F744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5065610"/>
      <w:docPartObj>
        <w:docPartGallery w:val="Page Numbers (Bottom of Page)"/>
        <w:docPartUnique/>
      </w:docPartObj>
    </w:sdtPr>
    <w:sdtContent>
      <w:p w:rsidR="00F74462" w:rsidRDefault="00BA6E0D">
        <w:pPr>
          <w:pStyle w:val="a4"/>
          <w:jc w:val="right"/>
        </w:pPr>
        <w:fldSimple w:instr=" PAGE   \* MERGEFORMAT ">
          <w:r w:rsidR="00D70310">
            <w:rPr>
              <w:noProof/>
            </w:rPr>
            <w:t>1</w:t>
          </w:r>
        </w:fldSimple>
      </w:p>
    </w:sdtContent>
  </w:sdt>
  <w:p w:rsidR="00F74462" w:rsidRDefault="00F7446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11E3" w:rsidRDefault="009B11E3" w:rsidP="00F74462">
      <w:pPr>
        <w:spacing w:after="0" w:line="240" w:lineRule="auto"/>
      </w:pPr>
      <w:r>
        <w:separator/>
      </w:r>
    </w:p>
  </w:footnote>
  <w:footnote w:type="continuationSeparator" w:id="0">
    <w:p w:rsidR="009B11E3" w:rsidRDefault="009B11E3" w:rsidP="00F7446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C7356"/>
    <w:rsid w:val="00136481"/>
    <w:rsid w:val="00164B13"/>
    <w:rsid w:val="001C7356"/>
    <w:rsid w:val="002247B1"/>
    <w:rsid w:val="003C66FC"/>
    <w:rsid w:val="004C070E"/>
    <w:rsid w:val="0068086F"/>
    <w:rsid w:val="006B50DB"/>
    <w:rsid w:val="00710FA1"/>
    <w:rsid w:val="007A1EA5"/>
    <w:rsid w:val="007B044E"/>
    <w:rsid w:val="00820D3A"/>
    <w:rsid w:val="008D2A24"/>
    <w:rsid w:val="00981608"/>
    <w:rsid w:val="009B11E3"/>
    <w:rsid w:val="009B735B"/>
    <w:rsid w:val="00AB3457"/>
    <w:rsid w:val="00AF7C1D"/>
    <w:rsid w:val="00B51CD8"/>
    <w:rsid w:val="00BA6E0D"/>
    <w:rsid w:val="00C75D37"/>
    <w:rsid w:val="00C84C89"/>
    <w:rsid w:val="00D201C4"/>
    <w:rsid w:val="00D701F3"/>
    <w:rsid w:val="00D70310"/>
    <w:rsid w:val="00D72FB9"/>
    <w:rsid w:val="00D77A65"/>
    <w:rsid w:val="00D92F69"/>
    <w:rsid w:val="00EF77EC"/>
    <w:rsid w:val="00F74462"/>
    <w:rsid w:val="00FB3E1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7A65"/>
  </w:style>
  <w:style w:type="paragraph" w:styleId="3">
    <w:name w:val="heading 3"/>
    <w:basedOn w:val="a"/>
    <w:next w:val="a"/>
    <w:link w:val="3Char"/>
    <w:qFormat/>
    <w:rsid w:val="00C84C89"/>
    <w:pPr>
      <w:keepNext/>
      <w:spacing w:after="0" w:line="240" w:lineRule="auto"/>
      <w:jc w:val="center"/>
      <w:outlineLvl w:val="2"/>
    </w:pPr>
    <w:rPr>
      <w:rFonts w:ascii="Arial" w:eastAsia="Times New Roman" w:hAnsi="Arial" w:cs="Times New Roman"/>
      <w:b/>
      <w:sz w:val="24"/>
      <w:szCs w:val="20"/>
      <w:lang w:val="en-US"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rsid w:val="00C84C89"/>
    <w:rPr>
      <w:rFonts w:ascii="Arial" w:eastAsia="Times New Roman" w:hAnsi="Arial" w:cs="Times New Roman"/>
      <w:b/>
      <w:sz w:val="24"/>
      <w:szCs w:val="20"/>
      <w:lang w:val="en-US" w:eastAsia="el-GR"/>
    </w:rPr>
  </w:style>
  <w:style w:type="paragraph" w:styleId="a3">
    <w:name w:val="header"/>
    <w:basedOn w:val="a"/>
    <w:link w:val="Char"/>
    <w:uiPriority w:val="99"/>
    <w:semiHidden/>
    <w:unhideWhenUsed/>
    <w:rsid w:val="00F74462"/>
    <w:pPr>
      <w:tabs>
        <w:tab w:val="center" w:pos="4153"/>
        <w:tab w:val="right" w:pos="8306"/>
      </w:tabs>
      <w:spacing w:after="0" w:line="240" w:lineRule="auto"/>
    </w:pPr>
  </w:style>
  <w:style w:type="character" w:customStyle="1" w:styleId="Char">
    <w:name w:val="Κεφαλίδα Char"/>
    <w:basedOn w:val="a0"/>
    <w:link w:val="a3"/>
    <w:uiPriority w:val="99"/>
    <w:semiHidden/>
    <w:rsid w:val="00F74462"/>
  </w:style>
  <w:style w:type="paragraph" w:styleId="a4">
    <w:name w:val="footer"/>
    <w:basedOn w:val="a"/>
    <w:link w:val="Char0"/>
    <w:uiPriority w:val="99"/>
    <w:unhideWhenUsed/>
    <w:rsid w:val="00F74462"/>
    <w:pPr>
      <w:tabs>
        <w:tab w:val="center" w:pos="4153"/>
        <w:tab w:val="right" w:pos="8306"/>
      </w:tabs>
      <w:spacing w:after="0" w:line="240" w:lineRule="auto"/>
    </w:pPr>
  </w:style>
  <w:style w:type="character" w:customStyle="1" w:styleId="Char0">
    <w:name w:val="Υποσέλιδο Char"/>
    <w:basedOn w:val="a0"/>
    <w:link w:val="a4"/>
    <w:uiPriority w:val="99"/>
    <w:rsid w:val="00F7446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5BAFA9-A05A-4768-B8C6-9EDA95C4A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11</Pages>
  <Words>4621</Words>
  <Characters>24954</Characters>
  <Application>Microsoft Office Word</Application>
  <DocSecurity>0</DocSecurity>
  <Lines>207</Lines>
  <Paragraphs>59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29516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Χρήστης των Windows</dc:creator>
  <cp:lastModifiedBy>Χρήστης των Windows</cp:lastModifiedBy>
  <cp:revision>8</cp:revision>
  <dcterms:created xsi:type="dcterms:W3CDTF">2019-08-12T09:36:00Z</dcterms:created>
  <dcterms:modified xsi:type="dcterms:W3CDTF">2019-10-02T08:04:00Z</dcterms:modified>
</cp:coreProperties>
</file>